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新疆喀什地区中共麦盖提县委员会宣传部2019年度部门决算公开说明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1、中共麦盖提县委员会宣传部是县委主管全县意识形态方面工作的主要职能部门。</w:t>
      </w:r>
    </w:p>
    <w:p>
      <w:pPr>
        <w:ind w:firstLine="480"/>
        <w:jc w:val="both"/>
      </w:pPr>
      <w:r>
        <w:rPr>
          <w:rFonts w:ascii="仿宋_GB2312" w:hAnsi="仿宋_GB2312" w:cs="仿宋_GB2312" w:eastAsia="仿宋_GB2312"/>
          <w:b w:val="false"/>
          <w:sz w:val="32"/>
        </w:rPr>
        <w:t>2、贯彻执行中央、自治区、地区、县委县人民政府有关意识形态方面的方针政策，制订全县宣传文化、精神文明建设工作的总体规划并组织实施。</w:t>
      </w:r>
    </w:p>
    <w:p>
      <w:pPr>
        <w:ind w:firstLine="480"/>
        <w:jc w:val="both"/>
      </w:pPr>
      <w:r>
        <w:rPr>
          <w:rFonts w:ascii="仿宋_GB2312" w:hAnsi="仿宋_GB2312" w:cs="仿宋_GB2312" w:eastAsia="仿宋_GB2312"/>
          <w:b w:val="false"/>
          <w:sz w:val="32"/>
        </w:rPr>
        <w:t>3、负责组织党的中心任务和路线、方针、政策的宣传，国际国内形势、重大经济政策、重大经济活动的宣传；代管县文学艺术界联合会，并在政治方向和方针政策方面实施领导；会同有关部门负责对群众进行思想教育工作。</w:t>
      </w:r>
    </w:p>
    <w:p>
      <w:pPr>
        <w:ind w:firstLine="480"/>
        <w:jc w:val="both"/>
      </w:pPr>
      <w:r>
        <w:rPr>
          <w:rFonts w:ascii="仿宋_GB2312" w:hAnsi="仿宋_GB2312" w:cs="仿宋_GB2312" w:eastAsia="仿宋_GB2312"/>
          <w:b w:val="false"/>
          <w:sz w:val="32"/>
        </w:rPr>
        <w:t>4、负责舆-论导向，规划和宏观指导精神产品的生产和文化艺术工作，保证党的文艺方针政策的贯彻执行；代管县文学艺术界联合会；把握正确舆-论导向，做好县内新闻媒体、县外媒体的联系、协调，掌握研判舆情信息，为县域经济发展提供积极舆-论支持。</w:t>
      </w:r>
    </w:p>
    <w:p>
      <w:pPr>
        <w:ind w:firstLine="480"/>
        <w:jc w:val="both"/>
      </w:pPr>
      <w:r>
        <w:rPr>
          <w:rFonts w:ascii="仿宋_GB2312" w:hAnsi="仿宋_GB2312" w:cs="仿宋_GB2312" w:eastAsia="仿宋_GB2312"/>
          <w:b w:val="false"/>
          <w:sz w:val="32"/>
        </w:rPr>
        <w:t>5、宏观指导、部署企业的思想政治工作，负责企业单位思想政治工作人员专业职务评定、考核和培训工作，指导全县职工思想政治工作的开展。</w:t>
      </w:r>
    </w:p>
    <w:p>
      <w:pPr>
        <w:ind w:firstLine="480"/>
        <w:jc w:val="both"/>
      </w:pPr>
      <w:r>
        <w:rPr>
          <w:rFonts w:ascii="仿宋_GB2312" w:hAnsi="仿宋_GB2312" w:cs="仿宋_GB2312" w:eastAsia="仿宋_GB2312"/>
          <w:b w:val="false"/>
          <w:sz w:val="32"/>
        </w:rPr>
        <w:t>6、负责全县精神文明建设工作的规划和组织实施；负责组织、协调、指导和监督全县各类群众性精神文明创建活动；承担全县精神文明建设指导委员会办公室的日常工作。</w:t>
      </w:r>
    </w:p>
    <w:p>
      <w:pPr>
        <w:ind w:firstLine="480"/>
        <w:jc w:val="both"/>
      </w:pPr>
      <w:r>
        <w:rPr>
          <w:rFonts w:ascii="仿宋_GB2312" w:hAnsi="仿宋_GB2312" w:cs="仿宋_GB2312" w:eastAsia="仿宋_GB2312"/>
          <w:b w:val="false"/>
          <w:sz w:val="32"/>
        </w:rPr>
        <w:t>7、指导和协调、组织对外宣传工作；并协调有关部门做好外来记者到我县采访报道的管理工作；做好全县宣传制品的审批工作；检查督促全县对外宣传纪律的执行；策划组织大型外宣活动。</w:t>
      </w:r>
    </w:p>
    <w:p>
      <w:pPr>
        <w:ind w:firstLine="480"/>
        <w:jc w:val="both"/>
      </w:pPr>
      <w:r>
        <w:rPr>
          <w:rFonts w:ascii="仿宋_GB2312" w:hAnsi="仿宋_GB2312" w:cs="仿宋_GB2312" w:eastAsia="仿宋_GB2312"/>
          <w:b w:val="false"/>
          <w:sz w:val="32"/>
        </w:rPr>
        <w:t>8、总结经验、反映情况，为县委决策提供依据。完成县委和上级宣传部门交办的其它工作任务。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新疆喀什地区中共麦盖提县委员会宣传部2019年度，实有人数15人，其中：在职人员13人，离休人员0人，退休人员2人。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从部门决算单位构成看，新疆喀什地区中共麦盖提县委员会宣传部部门决算包括：新疆喀什地区中共麦盖提县委员会宣传部决算。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225.28万元，与上年相比，增加38.24万元，增长20.44%，主要原因是：在职增加2人，财政拨付存量资金较去年增加。本年支出225.28万元，与上年相比，减少93.76万元，下降29.39%，主要原因是：17年末有132万元项目结转在18年形成支出，19年年初年末均无结转资金，因此支出较去年下降。</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2019年度本年收入225.28万元，其中：财政拨款收入200.28万元，占88.9%；上级补助收入0万元，占0%；事业收入0万元，占0%；经营收入0万元，占0%；附属单位上缴收入0万元，占0%；其他收入25万元，占11.1%。</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2019年度本年支出225.28万元，其中：基本支出161.56万元，占71.72%；项目支出63.72万元，占28.28%；上缴上级支出0万元，占0%；经营支出0万元，占0%；对附属单位补助支出0万元，占0%。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200.28万元，与上年相比，增加13.24万元，增长7.08%，主要原因是：在职增加2人，其次财政专项资金较去年增加。财政拨款支出200.28万元，与上年相比，增加13.24万元，增长7.08%，主要原因是：在职增加2人，其次财政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189.32万元，决算数200.28万元，预决算差异率5.79%，主要原因是：在职增加2人，追加预算，因此决算数大于年初预算数。财政拨款支出年初预算数189.32万元，决算数200.28万元，预决算差异率5.79%，主要原因是：在职增加2人，追加预算，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2019年度一般公共预算财政拨款支出200.28万元。按功能分类科目项级科目公开，其中：</w:t>
      </w:r>
    </w:p>
    <w:p>
      <w:pPr>
        <w:ind w:firstLine="480"/>
        <w:jc w:val="both"/>
      </w:pPr>
      <w:r>
        <w:rPr>
          <w:rFonts w:ascii="仿宋_GB2312" w:hAnsi="仿宋_GB2312" w:cs="仿宋_GB2312" w:eastAsia="仿宋_GB2312"/>
          <w:b w:val="false"/>
          <w:sz w:val="32"/>
        </w:rPr>
        <w:t xml:space="preserve">   2013301行政运行支出135.61万元；</w:t>
      </w:r>
    </w:p>
    <w:p>
      <w:pPr>
        <w:ind w:firstLine="480"/>
        <w:jc w:val="both"/>
      </w:pPr>
      <w:r>
        <w:rPr>
          <w:rFonts w:ascii="仿宋_GB2312" w:hAnsi="仿宋_GB2312" w:cs="仿宋_GB2312" w:eastAsia="仿宋_GB2312"/>
          <w:b w:val="false"/>
          <w:sz w:val="32"/>
        </w:rPr>
        <w:t xml:space="preserve">   2013399其他宣传事务支出8万元；</w:t>
      </w:r>
    </w:p>
    <w:p>
      <w:pPr>
        <w:ind w:firstLine="480"/>
        <w:jc w:val="both"/>
      </w:pPr>
      <w:r>
        <w:rPr>
          <w:rFonts w:ascii="仿宋_GB2312" w:hAnsi="仿宋_GB2312" w:cs="仿宋_GB2312" w:eastAsia="仿宋_GB2312"/>
          <w:b w:val="false"/>
          <w:sz w:val="32"/>
        </w:rPr>
        <w:t xml:space="preserve">   2079999其他文化体育与传媒支出30.72万元；</w:t>
      </w:r>
    </w:p>
    <w:p>
      <w:pPr>
        <w:ind w:firstLine="480"/>
        <w:jc w:val="both"/>
      </w:pPr>
      <w:r>
        <w:rPr>
          <w:rFonts w:ascii="仿宋_GB2312" w:hAnsi="仿宋_GB2312" w:cs="仿宋_GB2312" w:eastAsia="仿宋_GB2312"/>
          <w:b w:val="false"/>
          <w:sz w:val="32"/>
        </w:rPr>
        <w:t xml:space="preserve">   2080505机关事业单位基本养老保险缴费支出14.95万元；</w:t>
      </w:r>
    </w:p>
    <w:p>
      <w:pPr>
        <w:ind w:firstLine="480"/>
        <w:jc w:val="both"/>
      </w:pPr>
      <w:r>
        <w:rPr>
          <w:rFonts w:ascii="仿宋_GB2312" w:hAnsi="仿宋_GB2312" w:cs="仿宋_GB2312" w:eastAsia="仿宋_GB2312"/>
          <w:b w:val="false"/>
          <w:sz w:val="32"/>
        </w:rPr>
        <w:t xml:space="preserve">   2210201住房公积金支出11.01万元。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2019年度一般公共预算财政拨款基本支出161.56万元，其中：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人员经费140.50万元，包括：基本工资、津贴补贴、奖金、机关事业单位基本养老保险缴费、职工基本医疗保险缴费、公务员医疗补助缴费、其他社会保障缴费、住房公积金、其他工资福利支出、退休费。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公用经费21.06万元，包括：办公费、印刷费、公务用车运行维护费。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1.70万元，比上年减少26.38万元，降低93.95%，主要原因是公务接待费较去年大幅减少。其中，因公出国（境）费支出0万元，占0%，比上年增加0万元，增长0%，主要原因是与上年相比无变动，与上年一致；公务用车购置及运行维护费支出1.70万元，占100%，比上年增加0.70万元，增长70%，主要原因是车辆老旧，维修维护费增加；公务接待费支出0万元，占0%，比上年减少27.08万元，降低100%，主要原因是19年无公务接待预算，业务相应支出，因此较去年降低。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公务用车购置及运行维护费1.70万元，其中，公务用车购置费0万元，公务用车运行维护费1.70万元。公务用车运行维护费开支内容包括汽车油料、维护费、过路费。公务用车购置数0辆，公务用车保有量1辆。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万元，决算数1.70万元，预决算差异率-43.33%，主要原因是：厉行节约，压缩“三公”经费，实际产生的“三公”经费小于年初预算。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万元，决算数1.70万元，预决算差异率-43.33%，主要原因是：厉行节约，压缩“三公”经费，实际产生的“三公”经费小于年初预算；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2019年度新疆喀什地区中共麦盖提县委员会宣传部机关运行经费支出21.06万元，比上年减少8.78万元，降低29.42%，主要原因是公务接待费较去年降低。</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2019年度政府采购支出总额0.63万元，其中：政府采购货物支出0万元、政府采购工程支出0万元、政府采购服务支出0.63万元。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授予中小企业合同金额0.63万元，占政府采购支出总额的100%，其中：授予小微企业合同金额0.63万元，占政府采购支出总额的100%。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15.87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25万元。预算绩效管理取得的成效：喀什机场廊桥冠名项目资金：喀什机场廊桥及展柜租赁合作宣传，进一步加大刀郎之乡、红枣之都、旅游之城的宣传力度。发现的问题及原因：对于绩效管理工作还是主观能动性不强，工作人员较少，任务较重，无更多精力去全力进行绩效管理工作，所有人都一人多职，从上到下进行传递压力，时间短任务重，绩效管理工作不全面。下一步改进措施：建议相关部门加强对绩效管理工作的培训。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bNFXAaJQD5FSTciA3j8ZNQ==" w:hash="gPWIc39GfkASNlTszEGt+3vfpf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