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新疆喀什地区麦盖提县中共麦盖提县纪律检查委员会2019年度部门决算公开说明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一、协助同级党的委员会组织协调党内监督工作，组织开展对党内监督工作的督促检查；</w:t>
      </w:r>
    </w:p>
    <w:p>
      <w:pPr>
        <w:ind w:firstLine="480"/>
        <w:jc w:val="both"/>
      </w:pPr>
      <w:r>
        <w:rPr>
          <w:rFonts w:ascii="仿宋_GB2312" w:hAnsi="仿宋_GB2312" w:cs="仿宋_GB2312" w:eastAsia="仿宋_GB2312"/>
          <w:b w:val="false"/>
          <w:sz w:val="32"/>
        </w:rPr>
        <w:t>二、对党员领导干部履行职责和行使权利情况进行监督；</w:t>
      </w:r>
    </w:p>
    <w:p>
      <w:pPr>
        <w:ind w:firstLine="480"/>
        <w:jc w:val="both"/>
      </w:pPr>
      <w:r>
        <w:rPr>
          <w:rFonts w:ascii="仿宋_GB2312" w:hAnsi="仿宋_GB2312" w:cs="仿宋_GB2312" w:eastAsia="仿宋_GB2312"/>
          <w:b w:val="false"/>
          <w:sz w:val="32"/>
        </w:rPr>
        <w:t>三、检查和处理党的组织和党员违反党的章程和其他党内法规的比较重要或复杂的案件；</w:t>
      </w:r>
    </w:p>
    <w:p>
      <w:pPr>
        <w:ind w:firstLine="480"/>
        <w:jc w:val="both"/>
      </w:pPr>
      <w:r>
        <w:rPr>
          <w:rFonts w:ascii="仿宋_GB2312" w:hAnsi="仿宋_GB2312" w:cs="仿宋_GB2312" w:eastAsia="仿宋_GB2312"/>
          <w:b w:val="false"/>
          <w:sz w:val="32"/>
        </w:rPr>
        <w:t>四、向同级党委和上一级纪委报告党内监督工作情况，提出建议，依照权限组织起草、制定有关规定和制度，作出关于维护党纪的决定；</w:t>
      </w:r>
    </w:p>
    <w:p>
      <w:pPr>
        <w:ind w:firstLine="480"/>
        <w:jc w:val="both"/>
      </w:pPr>
      <w:r>
        <w:rPr>
          <w:rFonts w:ascii="仿宋_GB2312" w:hAnsi="仿宋_GB2312" w:cs="仿宋_GB2312" w:eastAsia="仿宋_GB2312"/>
          <w:b w:val="false"/>
          <w:sz w:val="32"/>
        </w:rPr>
        <w:t>五、受理对党组织和党员违犯党纪行为的检举和党员的控告、申诉，保障党员的权利；</w:t>
      </w:r>
    </w:p>
    <w:p>
      <w:pPr>
        <w:ind w:firstLine="480"/>
        <w:jc w:val="both"/>
      </w:pPr>
      <w:r>
        <w:rPr>
          <w:rFonts w:ascii="仿宋_GB2312" w:hAnsi="仿宋_GB2312" w:cs="仿宋_GB2312" w:eastAsia="仿宋_GB2312"/>
          <w:b w:val="false"/>
          <w:sz w:val="32"/>
        </w:rPr>
        <w:t>六、维护宪法和法律法规权威；依法监察公职人员行使公权利的情况，调查职务违法和职务犯罪；开展廉政建设和反腐败工作；</w:t>
      </w:r>
    </w:p>
    <w:p>
      <w:pPr>
        <w:ind w:firstLine="480"/>
        <w:jc w:val="both"/>
      </w:pPr>
      <w:r>
        <w:rPr>
          <w:rFonts w:ascii="仿宋_GB2312" w:hAnsi="仿宋_GB2312" w:cs="仿宋_GB2312" w:eastAsia="仿宋_GB2312"/>
          <w:b w:val="false"/>
          <w:sz w:val="32"/>
        </w:rPr>
        <w:t>七、对公职人员开展廉政教育，对其依法履职、秉公用权、廉洁从政从业以及道德操守情况进行监督检查；</w:t>
      </w:r>
    </w:p>
    <w:p>
      <w:pPr>
        <w:ind w:firstLine="480"/>
        <w:jc w:val="both"/>
      </w:pPr>
      <w:r>
        <w:rPr>
          <w:rFonts w:ascii="仿宋_GB2312" w:hAnsi="仿宋_GB2312" w:cs="仿宋_GB2312" w:eastAsia="仿宋_GB2312"/>
          <w:b w:val="false"/>
          <w:sz w:val="32"/>
        </w:rPr>
        <w:t>八、对涉嫌贪污贿赂、滥用职权、玩忽职守、权利寻租、利益输送、徇私舞弊以及浪费国家资财等职务违法和职务犯罪进行调查；</w:t>
      </w:r>
    </w:p>
    <w:p>
      <w:pPr>
        <w:ind w:firstLine="480"/>
        <w:jc w:val="both"/>
      </w:pPr>
      <w:r>
        <w:rPr>
          <w:rFonts w:ascii="仿宋_GB2312" w:hAnsi="仿宋_GB2312" w:cs="仿宋_GB2312" w:eastAsia="仿宋_GB2312"/>
          <w:b w:val="false"/>
          <w:sz w:val="32"/>
        </w:rPr>
        <w:t>九、对违法的公职人员依法作出政务处分决定；对履行职责不力，失职失责的领导人员进行问责；对涉嫌职务犯罪的，将调查结果移送检察机关依法提起公诉；对在行使职权中存在的问题提出监察建议；</w:t>
      </w:r>
    </w:p>
    <w:p>
      <w:pPr>
        <w:ind w:firstLine="480"/>
        <w:jc w:val="both"/>
      </w:pPr>
      <w:r>
        <w:rPr>
          <w:rFonts w:ascii="仿宋_GB2312" w:hAnsi="仿宋_GB2312" w:cs="仿宋_GB2312" w:eastAsia="仿宋_GB2312"/>
          <w:b w:val="false"/>
          <w:sz w:val="32"/>
        </w:rPr>
        <w:t>十、承办县委、县政府和地区纪委、监委交办的其他工作。</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新疆喀什地区麦盖提县中共麦盖提县纪律检查委员会2019年度，实有人数57人，其中：在职人员48人，离休人员0人，退休人员9人。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从部门决算单位构成看，新疆喀什地区麦盖提县中共麦盖提县纪律检查委员会部门决算包括：新疆喀什地区麦盖提县中共麦盖提县纪律检查委员会决算。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591.41万元，与上年相比，增加217.90万元，增长58.34%，主要原因是：首先项目资金较去年增加80.06万元，其次机构改革增加派驻组，在职人员新增25人，相应人员经费及公用经费增加。本年支出591.41万元，与上年相比，增加217.90万元，增长58.34%，主要原因是：首先项目资金较去年增加80.06万元，其次机构改革增加派驻组，在职人员新增25人，相应人员经费及公用经费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2019年度本年收入591.41万元，其中：财政拨款收入591.41万元，占100%；上级补助收入0万元，占0%；事业收入0万元，占0%；经营收入0万元，占0%；附属单位上缴收入0万元，占0%；其他收入0万元，占0%。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2019年度本年支出591.41万元，其中：基本支出456.38万元，占77.17%；项目支出135.03万元，占22.83%；上缴上级支出0万元，占0%；经营支出0万元，占0%；对附属单位补助支出0万元，占0%。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591.41万元，与上年相比，增加217.90万元，增长58.34%，主要原因是：首先项目资金较去年增加80.06万元，其次机构改革增加派驻组，在职人员新增25人，相应人员经费及公用经费增加。财政拨款支出591.41万元，与上年相比，增加217.90万元，增长58.34%，主要原因是：首先项目资金较去年增加80.06万元，其次机构改革增加派驻组，在职人员新增25人，相应人员经费及公用经费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384.87万元，决算数591.41万元，预决算差异率53.66%，主要原因是：机构改革增加派驻组，在职人员增加25人，其次部分项目资金年中实际下达数大于年初预算数，因此决算数大于年初预算数。财政拨款支出年初预算数384.87万元，决算数591.41万元，预决算差异率53.66%，主要原因是：机构改革增加派驻组，在职人员增加25人，其次部分项目资金年中实际下达数大于年初预算数，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2019年度一般公共预算财政拨款支出591.41万元。按功能分类科目项级科目公开，其中：</w:t>
      </w:r>
    </w:p>
    <w:p>
      <w:pPr>
        <w:ind w:firstLine="480"/>
        <w:jc w:val="both"/>
      </w:pPr>
      <w:r>
        <w:rPr>
          <w:rFonts w:ascii="仿宋_GB2312" w:hAnsi="仿宋_GB2312" w:cs="仿宋_GB2312" w:eastAsia="仿宋_GB2312"/>
          <w:b w:val="false"/>
          <w:sz w:val="32"/>
        </w:rPr>
        <w:t xml:space="preserve">   2011101行政运行支出381.11万元；</w:t>
      </w:r>
    </w:p>
    <w:p>
      <w:pPr>
        <w:ind w:firstLine="480"/>
        <w:jc w:val="both"/>
      </w:pPr>
      <w:r>
        <w:rPr>
          <w:rFonts w:ascii="仿宋_GB2312" w:hAnsi="仿宋_GB2312" w:cs="仿宋_GB2312" w:eastAsia="仿宋_GB2312"/>
          <w:b w:val="false"/>
          <w:sz w:val="32"/>
        </w:rPr>
        <w:t xml:space="preserve">   2011102一般行政管理事务支出135.03万元；</w:t>
      </w:r>
    </w:p>
    <w:p>
      <w:pPr>
        <w:ind w:firstLine="480"/>
        <w:jc w:val="both"/>
      </w:pPr>
      <w:r>
        <w:rPr>
          <w:rFonts w:ascii="仿宋_GB2312" w:hAnsi="仿宋_GB2312" w:cs="仿宋_GB2312" w:eastAsia="仿宋_GB2312"/>
          <w:b w:val="false"/>
          <w:sz w:val="32"/>
        </w:rPr>
        <w:t xml:space="preserve">   2080505机关事业单位基本养老保险缴费支出42.55万元；</w:t>
      </w:r>
    </w:p>
    <w:p>
      <w:pPr>
        <w:ind w:firstLine="480"/>
        <w:jc w:val="both"/>
      </w:pPr>
      <w:r>
        <w:rPr>
          <w:rFonts w:ascii="仿宋_GB2312" w:hAnsi="仿宋_GB2312" w:cs="仿宋_GB2312" w:eastAsia="仿宋_GB2312"/>
          <w:b w:val="false"/>
          <w:sz w:val="32"/>
        </w:rPr>
        <w:t xml:space="preserve">   2210201住房公积金支出32.73万元。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2019年度一般公共预算财政拨款基本支出456.38万元，其中：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415.80万元，包括：基本工资、津贴补贴、奖金、机关事业单位基本养老保险缴费、职工基本医疗保险缴费、公务员医疗补助缴费、其他社会保障缴费、住房公积金、其他工资福利支出、退休费、生活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公用经费40.59万元，包括：办公费、电费、邮电费、取暖费、差旅费、公务用车运行维护费、其他商品和服务支出。</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32.88万元，比上年减少10.16万元，降低23.61%，主要原因是厉行节约，压缩“三公”经费开支。其中，因公出国（境）费支出0万元，占0%，比上年增加0万元，增长0%，主要原因是与上年相比无变动，与上年一致；公务用车购置及运行维护费支出32.88万元，占100%，比上年减少10.16万元，降低23.61%，主要原因是厉行节约，压缩“三公”经费开支；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公务用车购置及运行维护费32.88万元，其中，公务用车购置费0万元，公务用车运行维护费32.88万元。公务用车运行维护费开支内容包括汽车油料、维护费、过路费。公务用车购置数0辆，公务用车保有量4辆。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32.88万元，决算数32.88万元，预决算差异率0%，主要原因是：预算执行完毕，无差异。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32.88万元，决算数32.88万元，预决算差异率0%，主要原因是：预算执行完毕，无差异；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2019年度新疆喀什地区麦盖提县中共麦盖提县纪律检查委员会机关运行经费支出40.59万元，比上年减少54.33万元，降低57.24%，主要原因是节约经费，压减不必要开支。</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4辆，价值74.76万元，其中：副部（省）级及以上领导用车0辆、主要领导干部用车0辆、机要通信用车0辆、应急保障用车0辆、执法执勤用车3辆、特种专业技术用车0辆、离退休干部用车0辆、其他用车1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个，共涉及资金14.5万元。预算绩效管理取得的成效：中央政法纪检监察政法转移支付资金项目：保障麦盖提县纪检监察机关查办案件工作的日常开支，促进党内政治新气象显著提升，清除重大政治隐患能力显著提升。发现的问题及原因：做好档案的归纳与整理，及时整理、收集、汇总，健全档案资料；项目前期工作准备不够充分，项目中期阶段监督管理不到位，项目后期管理不够完善。下一步改进措施：不断加强绩效管理队伍建设，提升业务素质，提高预算管理水平和政策实施效果，实现预算和绩效管理整体化，着力提高财政资源配置效率和使用效益，全面提升公共服务水平。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t8ejWmhXrPXuJhrQz23foA==" w:hash="bBudMtqJAQT9ETJasb4mKwtR64o="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