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新疆喀什地区麦盖提县迎宾馆2019年度部门决算公开说明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为本县党政系统的各类接待任务及会议提供后勤保障。认真贯彻底执行县委、政府制定的有关政策，方针，对上级下达的任务精心部署、周密安排，严格依照《食品卫生法》、《公共场所卫生条例》的有关规定规范操作，努力为来宾创造一个安全、舒适的生活环境，树立麦盖提县的窗口形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新疆喀什地区麦盖提县迎宾馆2019年度，实有人数14人，其中：在职人员8人，离休人员0人，退休人员6人。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从部门决算单位构成看，新疆喀什地区麦盖提县迎宾馆部门决算包括：新疆喀什地区麦盖提县迎宾馆决算。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712.67万元，与上年相比，增加428.70万元，增长150.97%，主要原因是：住宿餐饮等事业收入增加。本年支出563.01万元，与上年相比，增加279.04万元，增长98.26%，主要原因是：住宿餐饮等事业收入增加，支出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2019年度本年收入712.67万元，其中：财政拨款收入184.68万元，占25.91%；上级补助收入0万元，占0%；事业收入527.99万元，占74.09%；经营收入0万元，占0%；附属单位上缴收入0万元，占0%；其他收入0万元，占0%。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2019年度本年支出563.01万元，其中：基本支出563.01万元，占100%；项目支出0万元，占0%；上缴上级支出0万元，占0%；经营支出0万元，占0%；对附属单位补助支出0万元，占0%。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184.68万元，与上年相比，减少19.29万元，下降9.46%，主要原因是：公务接待次数减少，财政拨款资金相应减少。财政拨款支出138.88万元，与上年相比，减少65.09万元，下降31.91%，主要原因是：公务接待次数减少，财政拨款资金相应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108.37万元，决算数184.68万元，预决算差异率70.42%，主要原因是：年初预算不含年中追加的机关干部食堂资金。财政拨款支出年初预算数108.37万元，决算数138.88万元，预决算差异率28.15%，主要原因是：年初预算不含年中追加的机关干部食堂资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2019年度一般公共预算财政拨款支出138.88万元。按功能分类科目项级科目公开，其中：</w:t>
      </w:r>
    </w:p>
    <w:p>
      <w:pPr>
        <w:ind w:firstLine="480"/>
        <w:jc w:val="both"/>
      </w:pPr>
      <w:r>
        <w:rPr>
          <w:rFonts w:ascii="仿宋_GB2312" w:hAnsi="仿宋_GB2312" w:eastAsia="仿宋_GB2312" w:cs="仿宋_GB2312"/>
          <w:b w:val="0"/>
          <w:sz w:val="32"/>
        </w:rPr>
        <w:t xml:space="preserve">   2010303机关服务支出131.47万元；</w:t>
      </w:r>
    </w:p>
    <w:p>
      <w:pPr>
        <w:ind w:firstLine="480"/>
        <w:jc w:val="both"/>
      </w:pPr>
      <w:r>
        <w:rPr>
          <w:rFonts w:ascii="仿宋_GB2312" w:hAnsi="仿宋_GB2312" w:eastAsia="仿宋_GB2312" w:cs="仿宋_GB2312"/>
          <w:b w:val="0"/>
          <w:sz w:val="32"/>
        </w:rPr>
        <w:t xml:space="preserve">   2210201住房公积金支出7.41万元。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2019年度一般公共预算财政拨款基本支出138.88万元，其中：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人员经费84.68万元，包括：基本工资、津贴补贴、奖金、绩效工资、职工基本医疗保险缴费、住房公积金、退休费、生活补助、奖励金。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公用经费54.21万元，包括：办公费、电费、邮电费、差旅费、维修（护）费、公务接待费、公务用车运行维护费。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39.95万元，比上年增加39.95万元，增长100%，主要原因是18年无车辆运行维护费及公务接待费，19年追加资金，因此较去年增加。其中，因公出国（境）费支出0万元，占0%，比上年增加0万元，增长0%，主要原因是与上年相比无变动，与上年一致；公务用车购置及运行维护费支出0.32万元，占0.8%，比上年增加0.32万元，增长100%，主要原因是18年无车辆运行维护费，19年追加资金，因此较去年增加；公务接待费支出39.63万元，占99.2%，比上年增加39.63万元，增长100%，主要原因是18年无公务接待费，19年预算追加资金，因此较去年增加。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公务用车购置及运行维护费0.32万元，其中，公务用车购置费0万元，公务用车运行维护费0.32万元。公务用车运行维护费开支内容包括车辆保险费。公务用车购置数0辆，公务用车保有量2辆。</w:t>
      </w:r>
    </w:p>
    <w:p>
      <w:pPr>
        <w:ind w:firstLine="640" w:firstLineChars="200"/>
        <w:rPr>
          <w:rFonts w:ascii="仿宋_GB2312" w:eastAsia="仿宋_GB2312"/>
          <w:sz w:val="32"/>
          <w:szCs w:val="32"/>
        </w:rPr>
      </w:pPr>
      <w:r>
        <w:rPr>
          <w:rFonts w:ascii="仿宋_GB2312" w:hAnsi="仿宋_GB2312" w:eastAsia="仿宋_GB2312" w:cs="仿宋_GB2312"/>
          <w:sz w:val="32"/>
        </w:rPr>
        <w:t>公务接待费39.63万元，开支内容包括住宿费，伙食费。单位全年安排的国内公务接待73批次，1807人次。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39.95万元，预决算差异率100%，主要原因是：年初无预算，年中实际产生费用，预算追加，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0.32万元，预决算差异率100%，主要原因是：年初无预算，年中实际产生费用，预算追加，因此决算数大于年初预算数；公务接待费预算数0万元，决算数39.63万元，预决算差异率100%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新疆喀什地区麦盖提县迎宾馆日常公用经费54.21万元，比上年减少62.02万元，降低53.36%，主要原因是接待业务等事业收入较去年减少，为开展相关工作所需的日常办公经费较去年减少。</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5,071.86（平方米），价值1,154.90万元。车辆2辆，价值50.20万元，其中：副部（省）级及以上领导用车0辆、主要领导干部用车0辆、机要通信用车0辆、应急保障用车0辆、执法执勤用车0辆、特种专业技术用车0辆、离退休干部用车0辆、其他用车2辆，其他用车主要是：后勤保障车辆；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07F4082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2020-10-04T08:52:17Z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