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新疆喀什地区麦盖提县委员会组织部2019年度部门决算公开说明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1、研究和指导全县党组织建设，探索各类新的经济社会组织中的党组织设置和活动方式;协调、规划和指导党员教育工作，主管党员的管理和发展工作。</w:t>
      </w:r>
    </w:p>
    <w:p>
      <w:pPr>
        <w:ind w:firstLine="480"/>
        <w:jc w:val="both"/>
      </w:pPr>
      <w:r>
        <w:rPr>
          <w:rFonts w:ascii="仿宋_GB2312" w:hAnsi="仿宋_GB2312" w:cs="仿宋_GB2312" w:eastAsia="仿宋_GB2312"/>
          <w:b w:val="false"/>
          <w:sz w:val="32"/>
        </w:rPr>
        <w:t>2、负责全县干部工作的有关方针政策的贯彻落实，干部队伍宏观管理，以及干部工作的综合、协调、研究与指导;按县委常委决定和意见，办理全县属于县管干部有关事项的报批手续，负责各乡镇、县直部办委局、人民团体及局级企事业单位正副职以及其他列入县委管理干部的考察和办理任免、工资、待遇、离(退)休审批手续;指导领导班子思想作风建设;负责县委委托管理干部的管理工作;备案管理各乡镇、县直局级单位中层干部;承担部分干部的调配，交流及安置事宜;协调县委有关部门管理为主的单位领导班子成员及相当职务人员的考察、调整工作。</w:t>
      </w:r>
    </w:p>
    <w:p>
      <w:pPr>
        <w:ind w:firstLine="480"/>
        <w:jc w:val="both"/>
      </w:pPr>
      <w:r>
        <w:rPr>
          <w:rFonts w:ascii="仿宋_GB2312" w:hAnsi="仿宋_GB2312" w:cs="仿宋_GB2312" w:eastAsia="仿宋_GB2312"/>
          <w:b w:val="false"/>
          <w:sz w:val="32"/>
        </w:rPr>
        <w:t>3、研究制定全县干部队伍建设的政策和规划，组织落实和培养选拔中青年干部工作。</w:t>
      </w:r>
    </w:p>
    <w:p>
      <w:pPr>
        <w:ind w:firstLine="480"/>
        <w:jc w:val="both"/>
      </w:pPr>
      <w:r>
        <w:rPr>
          <w:rFonts w:ascii="仿宋_GB2312" w:hAnsi="仿宋_GB2312" w:cs="仿宋_GB2312" w:eastAsia="仿宋_GB2312"/>
          <w:b w:val="false"/>
          <w:sz w:val="32"/>
        </w:rPr>
        <w:t>4、有效加强对干部选拔任用工作和对各级领导干部的监督，审理干部有关历史遗留问题。</w:t>
      </w:r>
    </w:p>
    <w:p>
      <w:pPr>
        <w:ind w:firstLine="480"/>
        <w:jc w:val="both"/>
      </w:pPr>
      <w:r>
        <w:rPr>
          <w:rFonts w:ascii="仿宋_GB2312" w:hAnsi="仿宋_GB2312" w:cs="仿宋_GB2312" w:eastAsia="仿宋_GB2312"/>
          <w:b w:val="false"/>
          <w:sz w:val="32"/>
        </w:rPr>
        <w:t>5、从总体上研究和指导全县党的组织制度和干部人事改革，制定或参与制定组织、干部、人事工作的重要政策和制度。</w:t>
      </w:r>
    </w:p>
    <w:p>
      <w:pPr>
        <w:ind w:firstLine="480"/>
        <w:jc w:val="both"/>
      </w:pPr>
      <w:r>
        <w:rPr>
          <w:rFonts w:ascii="仿宋_GB2312" w:hAnsi="仿宋_GB2312" w:cs="仿宋_GB2312" w:eastAsia="仿宋_GB2312"/>
          <w:b w:val="false"/>
          <w:sz w:val="32"/>
        </w:rPr>
        <w:t>6、负责全县组织工作和干部工作的检查、监督，及时向县委和市委组织部反映重要情况，提出意见。</w:t>
      </w:r>
    </w:p>
    <w:p>
      <w:pPr>
        <w:ind w:firstLine="480"/>
        <w:jc w:val="both"/>
      </w:pPr>
      <w:r>
        <w:rPr>
          <w:rFonts w:ascii="仿宋_GB2312" w:hAnsi="仿宋_GB2312" w:cs="仿宋_GB2312" w:eastAsia="仿宋_GB2312"/>
          <w:b w:val="false"/>
          <w:sz w:val="32"/>
        </w:rPr>
        <w:t>7、主管全县干部教育工作。研究干部教育规划，负责落实省、市委组织部下达的调训任务;负责组织县委管理干部和中、青年干部以及组工干部的培训;指导、协调、检查全县的干部教育工作。</w:t>
      </w:r>
    </w:p>
    <w:p>
      <w:pPr>
        <w:ind w:firstLine="480"/>
        <w:jc w:val="both"/>
      </w:pPr>
      <w:r>
        <w:rPr>
          <w:rFonts w:ascii="仿宋_GB2312" w:hAnsi="仿宋_GB2312" w:cs="仿宋_GB2312" w:eastAsia="仿宋_GB2312"/>
          <w:b w:val="false"/>
          <w:sz w:val="32"/>
        </w:rPr>
        <w:t>8、调查了解全县知识分子工作情况、参与制订知识分子工作政策，检查知识分子政策贯彻执行的情况、参与专业技术拔尖人才的选拔和管理，做好科级副乡镇长的选派管理工作，联系和组织拔尖人才开展有关活动。</w:t>
      </w:r>
    </w:p>
    <w:p>
      <w:pPr>
        <w:ind w:firstLine="480"/>
        <w:jc w:val="both"/>
      </w:pPr>
      <w:r>
        <w:rPr>
          <w:rFonts w:ascii="仿宋_GB2312" w:hAnsi="仿宋_GB2312" w:cs="仿宋_GB2312" w:eastAsia="仿宋_GB2312"/>
          <w:b w:val="false"/>
          <w:sz w:val="32"/>
        </w:rPr>
        <w:t>9、负责全县离(退)休干部工作的宏观管理，制定或参与制订离(退)休干部工作的政策规定。</w:t>
      </w:r>
    </w:p>
    <w:p>
      <w:pPr>
        <w:ind w:firstLine="480"/>
        <w:jc w:val="both"/>
      </w:pPr>
      <w:r>
        <w:rPr>
          <w:rFonts w:ascii="仿宋_GB2312" w:hAnsi="仿宋_GB2312" w:cs="仿宋_GB2312" w:eastAsia="仿宋_GB2312"/>
          <w:b w:val="false"/>
          <w:sz w:val="32"/>
        </w:rPr>
        <w:t>10、完成上级交办的其它事项。</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新疆喀什地区麦盖提县委员会组织部2019年度，实有人数38人，其中：在职人员34人，离休人员0人，退休人员4人。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从部门决算单位构成看，新疆喀什地区麦盖提县委员会组织部部门决算包括：新疆喀什地区麦盖提县委员会组织部决算。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1,432.77万元，与上年相比，增加543.51万元，增长61.12%，主要原因是：上级专项资金较去年增加。本年支出1,385.01万元，与上年相比，增加29.81万元，增长2.2%，主要原因是：上级专项资金较去年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2019年度本年收入1,432.77万元，其中：财政拨款收入1,086.34万元，占75.82%；上级补助收入0万元，占0%；事业收入0万元，占0%；经营收入0万元，占0%；附属单位上缴收入0万元，占0%；其他收入346.42万元，占24.18%。</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2019年度本年支出1,385.01万元，其中：基本支出401.81万元，占29.01%；项目支出983.20万元，占70.99%；上缴上级支出0万元，占0%；经营支出0万元，占0%；对附属单位补助支出0万元，占0%。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1,086.34万元，与上年相比，增加428.35万元，增长65.1%，主要原因是：上级专项资金较去年增加。财政拨款支出1,089.29万元，与上年相比，减少96.16万元，下降8.11%，主要原因是：部分项目资金结转下年使用，当年支出减少，因此19年支出较18年减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383.74万元，决算数1,086.34万元，预决算差异率183.09%，主要原因是：年初预算只有本级项目以及预告知的项目，后期到达的部分专项资金通过预算追加下达，因此决算数大于年初预算数。财政拨款支出年初预算数383.74万元，决算数1,089.29万元，预决算差异率183.86%，主要原因是：年初预算只有本级项目以及预告知的项目，后期到达的部分专项资金通过预算追加下达，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2019年度一般公共预算财政拨款支出1,089.29万元。按功能分类科目项级科目公开，其中：</w:t>
      </w:r>
    </w:p>
    <w:p>
      <w:pPr>
        <w:ind w:firstLine="480"/>
        <w:jc w:val="both"/>
      </w:pPr>
      <w:r>
        <w:rPr>
          <w:rFonts w:ascii="仿宋_GB2312" w:hAnsi="仿宋_GB2312" w:cs="仿宋_GB2312" w:eastAsia="仿宋_GB2312"/>
          <w:b w:val="false"/>
          <w:sz w:val="32"/>
        </w:rPr>
        <w:t xml:space="preserve">   2013201行政运行支出320.95万元；</w:t>
      </w:r>
    </w:p>
    <w:p>
      <w:pPr>
        <w:ind w:firstLine="480"/>
        <w:jc w:val="both"/>
      </w:pPr>
      <w:r>
        <w:rPr>
          <w:rFonts w:ascii="仿宋_GB2312" w:hAnsi="仿宋_GB2312" w:cs="仿宋_GB2312" w:eastAsia="仿宋_GB2312"/>
          <w:b w:val="false"/>
          <w:sz w:val="32"/>
        </w:rPr>
        <w:t xml:space="preserve">   2013299其他组织事务支出82.03万元；</w:t>
      </w:r>
    </w:p>
    <w:p>
      <w:pPr>
        <w:ind w:firstLine="480"/>
        <w:jc w:val="both"/>
      </w:pPr>
      <w:r>
        <w:rPr>
          <w:rFonts w:ascii="仿宋_GB2312" w:hAnsi="仿宋_GB2312" w:cs="仿宋_GB2312" w:eastAsia="仿宋_GB2312"/>
          <w:b w:val="false"/>
          <w:sz w:val="32"/>
        </w:rPr>
        <w:t xml:space="preserve">   2013601行政运行支出16.50万元；</w:t>
      </w:r>
    </w:p>
    <w:p>
      <w:pPr>
        <w:ind w:firstLine="480"/>
        <w:jc w:val="both"/>
      </w:pPr>
      <w:r>
        <w:rPr>
          <w:rFonts w:ascii="仿宋_GB2312" w:hAnsi="仿宋_GB2312" w:cs="仿宋_GB2312" w:eastAsia="仿宋_GB2312"/>
          <w:b w:val="false"/>
          <w:sz w:val="32"/>
        </w:rPr>
        <w:t xml:space="preserve">   2080505机关事业单位基本养老保险缴费支出36.84万元；</w:t>
      </w:r>
    </w:p>
    <w:p>
      <w:pPr>
        <w:ind w:firstLine="480"/>
        <w:jc w:val="both"/>
      </w:pPr>
      <w:r>
        <w:rPr>
          <w:rFonts w:ascii="仿宋_GB2312" w:hAnsi="仿宋_GB2312" w:cs="仿宋_GB2312" w:eastAsia="仿宋_GB2312"/>
          <w:b w:val="false"/>
          <w:sz w:val="32"/>
        </w:rPr>
        <w:t xml:space="preserve">   2130152对高校毕业生到基层任职补助支出2.26万元；</w:t>
      </w:r>
    </w:p>
    <w:p>
      <w:pPr>
        <w:ind w:firstLine="480"/>
        <w:jc w:val="both"/>
      </w:pPr>
      <w:r>
        <w:rPr>
          <w:rFonts w:ascii="仿宋_GB2312" w:hAnsi="仿宋_GB2312" w:cs="仿宋_GB2312" w:eastAsia="仿宋_GB2312"/>
          <w:b w:val="false"/>
          <w:sz w:val="32"/>
        </w:rPr>
        <w:t xml:space="preserve">   2140602车辆购置税用于农村公路建设支出351.19万元；</w:t>
      </w:r>
    </w:p>
    <w:p>
      <w:pPr>
        <w:ind w:firstLine="480"/>
        <w:jc w:val="both"/>
      </w:pPr>
      <w:r>
        <w:rPr>
          <w:rFonts w:ascii="仿宋_GB2312" w:hAnsi="仿宋_GB2312" w:cs="仿宋_GB2312" w:eastAsia="仿宋_GB2312"/>
          <w:b w:val="false"/>
          <w:sz w:val="32"/>
        </w:rPr>
        <w:t xml:space="preserve">   2210201住房公积金支出27.52万元；</w:t>
      </w:r>
    </w:p>
    <w:p>
      <w:pPr>
        <w:ind w:firstLine="480"/>
        <w:jc w:val="both"/>
      </w:pPr>
      <w:r>
        <w:rPr>
          <w:rFonts w:ascii="仿宋_GB2312" w:hAnsi="仿宋_GB2312" w:cs="仿宋_GB2312" w:eastAsia="仿宋_GB2312"/>
          <w:b w:val="false"/>
          <w:sz w:val="32"/>
        </w:rPr>
        <w:t xml:space="preserve">   2299901其他支出252万元。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2019年度一般公共预算财政拨款基本支出401.81万元，其中：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377.27万元，包括：基本工资、津贴补贴、奖金、机关事业单位基本养老保险缴费、职工基本医疗保险缴费、公务员医疗补助缴费、其他社会保障缴费、住房公积金、其他工资福利支出、退休费、抚恤金、生活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公用经费24.53万元，包括：办公费、水费、电费、邮电费、差旅费、劳务费、公务用车运行维护费。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2.94万元，比上年减少1.80万元，降低37.97%，主要原因是厉行节约，压缩“三公”经费开支。其中，因公出国（境）费支出0万元，占0%，比上年增加0万元，增长0%，主要原因是与上年相比无变动，与上年一致；公务用车购置及运行维护费支出2.94万元，占100%，比上年减少1.80万元，降低37.97%，主要原因是厉行节约，压缩“三公”经费开支；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公务用车购置及运行维护费2.94万元，其中，公务用车购置费0万元，公务用车运行维护费2.94万元。公务用车运行维护费开支内容包括汽车油料、维护费、保险费。公务用车购置数0辆，公务用车保有量2辆。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6.12万元，决算数2.94万元，预决算差异率-51.96%，主要原因是：厉行节约，压缩“三公”经费开支，部分指标未使用，实际产生的“三公”经费小于年初预算。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6.12万元，决算数2.94万元，预决算差异率-51.96%，主要原因是：厉行节约，压缩“三公”经费开支，部分指标未使用，实际产生的“三公”经费小于年初预算；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2019年度新疆喀什地区麦盖提县委员会组织部机关运行经费支出24.53万元，比上年增加0.85万元，增长3.59%，主要原因是财政专项资金较去年增加，为开展专项业务工作所需的办公费较去年增加。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2019年度政府采购支出总额11.29万元，其中：政府采购货物支出8.99万元、政府采购工程支出0万元、政府采购服务支出2.30万元。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授予中小企业合同金额2.30万元，占政府采购支出总额的20.37%，其中：授予小微企业合同金额2.30万元，占政府采购支出总额的20.37%。</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2辆，价值36.24万元，其中：副部（省）级及以上领导用车0辆、主要领导干部用车0辆、机要通信用车0辆、应急保障用车0辆、执法执勤用车0辆、特种专业技术用车0辆、离退休干部用车0辆、其他用车2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13个，共涉及资金8546.16985万元。预算绩效管理取得的成效：1、2019年度援疆干部医疗费：对33名援疆干部发生的门诊、统筹予以补助，达到关心关爱援疆干部人才，充分体现党和政府对援疆干部的深切关怀,积极发挥援疆干部人才在经济援疆、干部援疆、人才援疆、教育援疆、科技援疆作用，进而达到服务对象的满意。2、下达全疆村干部国家通用语言文字培训经费：培养造就了一批能够适应当前工作需要，想干事、能干事、干成事的基层干部队伍，为村级组织发展提供坚强的组织保障和人才支持。自2019年5月5日起到2019年12月31日，采取对5个班次250人进行集中培训、在岗学习等方式，分两期对村“两委”干部及各类访民情惠民生聚民心干部进行培训。实现全体村干部理想信念更加坚定、党性修养显著增强、政策理论水平明显提高、整体素质和业务能力大幅提升；少数民族村干部、各类在村工作机关干部能够达到使用国家通用语言阅读报纸文件，与人交流，撰写800字左右的国语材料；少数民族聚居村的汉族干部、各类在村机关干部能够使用当地少数民族语言开展工作，与群众正常交流。3、2019年农民夜校项目：完成62个行政村2500套课桌椅配置60万元；完成25个乡（镇）配置5000套国语教材共计13.6万元；完成156个行政村优秀国语授课教师、优秀学员奖励49.05万元，确保农民夜校国语教学正常进行。4、促进交流交往项目：麦盖提县与日照市计划开展组织部门交流交往活动，组织两地干部进行基层组织建设、党务信息化、干部人事制度改革和干部队伍人才建设等方面的业务交流，加强两地组织工作的交往交流交融。5、基层干部培训费：通过对基层干部综合能力的提升，结合“不忘初心、牢记使命”教育活动，进一步提高干部政治觉悟，开阔眼界、拓宽思路、增长知识，培养造就忠诚干净担当的高素质专业化干部队伍，以实际行动推动党的政策和各项工作在基层落实。6、国家通用语言培训经费项目：培养造就一批能够适应当前工作需要，想干事、能干事、干成事的基层干部队伍，为村级组织发展提供坚强的组织保障和人才支持。采取集中培训、在岗学习等方式，分期分批分层对村“两委”干部及各类在村机关干部进行培训。实现全体村干部理想信念更加坚定、党性修养显著增强、政策理论水平明显提高、整体素质和业务能力大幅提升；少数民族村干部、各类在村机关干部能够达到使用国家通用语言阅读报纸文件，与人交流，撰写800字左右的国语材料；少数民族聚居村的汉族干部、各类在村工作干部能够使用当地少数民族语言开展工作，与群众正常交流。7、依托基层党员教育站点共建科普中国e站项目：根据《关于依托基层党员教育站点共建科普中国e站的通知》（喀党组通字【2019】31号要求，通过对科普中国e站建设、网络及移动终端等科学传播渠道建设，着力推进科普中国e站共建工作，提升科普时效性和精准性，实现科普中国e站在喀什地区落地应用全覆盖，切实推进科普惠民。8、自治区工业和信息化厅2019年脱贫攻坚信息化人才培训：通过对麦盖提县在村机关工作队、副队长、扶贫工作相关人员、部分贫困村第一书记、种养殖合作社负责人、养殖大户进行培训，提高干部政治觉悟，开阔眼界、拓宽思路、增长知识，培养造就忠诚干净担当的高素质专业化干部队伍，提升脱贫攻坚信息化水平，进一步做好脱贫攻坚工作，确保我县实现高质量脱贫目标。9、麦盖提县基层组织建设项目：为贯彻实施《干部人事档案数字化技术规范》，建立健全规章制度，加强档案管理基础设施建设和队伍建设，提高干部档案管理水平，整合、完善系统内干部档案信息资源，已提供准确、方便、快捷、优质服务，在2020年6月以前全部完成干部档案管理信息化建设；通过改善全村人居环境和公共服务保障，不断提升乡村治理和基层党建水平，在2019年8月底以前全部完成干部“抓党建促安定促扶贫”美丽乡村示范村建设。10、2019年“访民情惠民生聚民心”村级工作经费项目：保障94个行政村、12个社区、1深度贫困极软弱涣散村的“访汇聚”村级工作经费及在村工作人员补贴，确保“访汇聚”工作正常进行。11、组织部基层组织建设人员补助类项目：每月按时足额为各级乡镇干部发放补贴，坚持政治上激励、工作上支持、待遇上保障、心理上关怀各工作队成员，充分调动各级干部工作积极性，让他们在维护社会安定、推进脱贫攻坚、促进乡村振兴中发挥余热，推动农村各项工作顺利开展，多措并举保障村级各项工作正常运行。12、2019年扶持壮大村集体经济项目：购置了50头西门塔尔育肥牛，托养至畜牧养殖合作社，实现每年每头牛给村集体分红800元，共计每年可为村集体增收40000元；深化产业结构调整、畜牧业规模化、产业化发展的目标；完成夜市一条街的建设，设置摊位75个，显著提升了村民的生活质量及提高了村集体收入。13、新建村民服务中心变压器及电路铺设项目：完成全县8个乡镇22个贫困村安装变压器22台，完善村级阵地基础设施建设；希依提墩乡4个（英吾斯塘村、琼库日买亥来村、英买亥来村、英阿瓦提村）；央塔克乡1个（齐拉尼村）；吐曼塔勒乡2个（吐曼塔勒村、英阿瓦提村）；尕孜库勒乡2个（巴格艾日克村、也克先拜巴扎村）；克孜勒阿瓦提乡4个（巴格沃依拉村、阔什吾斯塘村、塔塔尔吾斯塘村、古麻托卡依村）；库木库萨尔乡1个（铁米热克村）；昂格特勒克乡2个（阿克布鲁买村、托万昂格特勒村）；已完成村级阵地电力设施，保障我党基层组织健康运营，更好的发挥村级组织在脱贫攻坚战中的先锋作用，助力我县2019年全县脱贫。发现的问题及原因：对于绩效管理工作还是主观能动性不强，工作人员较少，任务较重，绩效管理工作不全面。下一步改进措施：建议相关部门加强对绩效管理工作的培训。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269vZy7aw9UDvBYzSJNjfQ==" w:hash="MOWBlxyOdAs5LyXVLmua5DtFPqE="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