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0ACE5469" w14:textId="35972067"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新疆喀什地区麦盖提县人民政府办公室2019年度部门决算公开说明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88099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88099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88099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pPr>
        <w:ind w:firstLine="480"/>
        <w:jc w:val="both"/>
      </w:pPr>
      <w:r>
        <w:rPr>
          <w:rFonts w:ascii="仿宋_GB2312" w:hAnsi="仿宋_GB2312" w:cs="仿宋_GB2312" w:eastAsia="仿宋_GB2312"/>
          <w:b w:val="false"/>
          <w:sz w:val="32"/>
        </w:rPr>
        <w:t>麦盖提县人民政府办公室是县政府的办事机构，协助县政府领导同志处理政府日常工作</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新疆喀什地区麦盖提县人民政府办公室2019年度，实有人数64人，其中：在职人员42人，离休人员0人，退休人员22人。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从部门决算单位构成看，新疆喀什地区麦盖提县人民政府办公室部门决算包括：新疆喀什地区麦盖提县人民政府办公室决算。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1,048.18万元，与上年相比，减少3,519.06万元，下降77.05%，主要原因是：机构改革，政府安居办并入住建局，19年无农村安居房项目资金。本年支出965.97万元，与上年相比，减少3,601.27万元，下降78.85%，主要原因是：机构改革，政府安居办并入住建局，19年无农村安居房项目资金。</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2019年度本年收入1,048.18万元，其中：财政拨款收入965.97万元，占92.16%；上级补助收入0万元，占0%；事业收入0万元，占0%；经营收入0万元，占0%；附属单位上缴收入0万元，占0%；其他收入82.21万元，占7.84%。</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2019年度本年支出965.97万元，其中：基本支出935.97万元，占96.89%；项目支出30万元，占3.11%；上缴上级支出0万元，占0%；经营支出0万元，占0%；对附属单位补助支出0万元，占0%。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965.97万元，与上年相比，减少3,271.27万元，下降77.2%，主要原因是：机构改革，政府安居办并入住建局，19年无农村安居房项目资金。财政拨款支出965.97万元，与上年相比，减少3,271.27万元，下降77.2%，主要原因是：机构改革，政府安居办并入住建局，19年无农村安居房项目资金。</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825.37万元，决算数965.97万元，预决算差异率17.03%，主要原因是：年初预算不含部分年中追加的项目资金，因此决算数大于年初预算数。财政拨款支出年初预算数825.37万元，决算数965.97万元，预决算差异率17.03%，主要原因是：年初预算不含部分年中追加的项目资金，因此决算数大于年初预算数。</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2019年度一般公共预算财政拨款支出965.97万元。按功能分类科目项级科目公开，其中：</w:t>
      </w:r>
    </w:p>
    <w:p>
      <w:pPr>
        <w:ind w:firstLine="480"/>
        <w:jc w:val="both"/>
      </w:pPr>
      <w:r>
        <w:rPr>
          <w:rFonts w:ascii="仿宋_GB2312" w:hAnsi="仿宋_GB2312" w:cs="仿宋_GB2312" w:eastAsia="仿宋_GB2312"/>
          <w:b w:val="false"/>
          <w:sz w:val="32"/>
        </w:rPr>
        <w:t xml:space="preserve">   2010301行政运行支出778.24万元；</w:t>
      </w:r>
    </w:p>
    <w:p>
      <w:pPr>
        <w:ind w:firstLine="480"/>
        <w:jc w:val="both"/>
      </w:pPr>
      <w:r>
        <w:rPr>
          <w:rFonts w:ascii="仿宋_GB2312" w:hAnsi="仿宋_GB2312" w:cs="仿宋_GB2312" w:eastAsia="仿宋_GB2312"/>
          <w:b w:val="false"/>
          <w:sz w:val="32"/>
        </w:rPr>
        <w:t xml:space="preserve">   2010308信访事务支出45.84万元；</w:t>
      </w:r>
    </w:p>
    <w:p>
      <w:pPr>
        <w:ind w:firstLine="480"/>
        <w:jc w:val="both"/>
      </w:pPr>
      <w:r>
        <w:rPr>
          <w:rFonts w:ascii="仿宋_GB2312" w:hAnsi="仿宋_GB2312" w:cs="仿宋_GB2312" w:eastAsia="仿宋_GB2312"/>
          <w:b w:val="false"/>
          <w:sz w:val="32"/>
        </w:rPr>
        <w:t xml:space="preserve">   2010399其他政府办公厅（室）及相关机构事务支出30万元；</w:t>
      </w:r>
    </w:p>
    <w:p>
      <w:pPr>
        <w:ind w:firstLine="480"/>
        <w:jc w:val="both"/>
      </w:pPr>
      <w:r>
        <w:rPr>
          <w:rFonts w:ascii="仿宋_GB2312" w:hAnsi="仿宋_GB2312" w:cs="仿宋_GB2312" w:eastAsia="仿宋_GB2312"/>
          <w:b w:val="false"/>
          <w:sz w:val="32"/>
        </w:rPr>
        <w:t xml:space="preserve">   2080505机关事业单位基本养老保险缴费支出64.73万元；</w:t>
      </w:r>
    </w:p>
    <w:p>
      <w:pPr>
        <w:ind w:firstLine="480"/>
        <w:jc w:val="both"/>
      </w:pPr>
      <w:r>
        <w:rPr>
          <w:rFonts w:ascii="仿宋_GB2312" w:hAnsi="仿宋_GB2312" w:cs="仿宋_GB2312" w:eastAsia="仿宋_GB2312"/>
          <w:b w:val="false"/>
          <w:sz w:val="32"/>
        </w:rPr>
        <w:t xml:space="preserve">   2210201住房公积金支出47.16万元。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2019年度一般公共预算财政拨款基本支出935.97万元，其中：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753.62万元，包括：基本工资、津贴补贴、奖金、机关事业单位基本养老保险缴费、职工基本医疗保险缴费、公务员医疗补助缴费、其他社会保障缴费、住房公积金、其他工资福利支出、退休费、抚恤金、生活补助、其他对个人和家庭的补助。</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公用经费182.35万元，包括：办公费、印刷费、手续费、水费、电费、邮电费、取暖费、差旅费、维修（护）费、培训费、劳务费、公务用车运行维护费、税金及附加费用、其他商品和服务支出。</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48.69万元，比上年减少22.20万元，降低31.32%，主要原因是安居办，法制办并入其他单位，相应“三公”开支减少。其中，因公出国（境）费支出0万元，占0%，比上年增加0万元，增长0%，主要原因是与上年相比无变化，与上年一致；公务用车购置及运行维护费支出48.69万元，占100%，比上年减少8万元，降低14.11%，主要原因是安居办，法制办并入其他单位，相应“三公”开支减少；公务接待费支出0万元，占0%，比上年减少14.20万元，降低100%，主要原因是本年未安排公务接待费预算，也无相应支出，因此较去年降低100%。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因公出国（境）费支出0万元，开支内容包括：预算未安排，无此项开支。单位全年安排的因公出国（境）团组0个，因公出国（境）0人次。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公务用车购置及运行维护费48.69万元，其中，公务用车购置费0万元，公务用车运行维护费48.69万元。公务用车运行维护费开支内容包括车辆燃油费、修理费、保险费等。公务用车购置数0辆，公务用车保有量6辆。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公务接待费0万元，开支内容包括预算未安排，无此项开支。单位全年安排的国内公务接待0批次，0人次。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29.36万元，决算数48.69万元，预决算差异率65.84%，主要原因是：车辆老旧，维修维护成本、油耗等都较高，实际产生的费用较高，通过预算追加及项目列支部分车辆运行维护费，因此决算数大于年初预算数。其中：因公出国（境）费预算数0万元，决算数0万元，预决算差异率0%，主要原因是：预算未安排，也无相应支出，因此预决算无差异；公务用车购置费预算数0万元，决算数0万元，预决算差异率0%，主要原因是：预算未安排，也无相应支出，因此预决算无差异；公务用车运行费预算数29.36万元，决算数48.69万元，预决算差异率65.84%，主要原因是：车辆老旧，维修维护成本、油耗等都较高，实际产生的费用较高，通过预算追加及项目列支部分车辆运行维护费，因此决算数大于年初预算数；公务接待费预算数0万元，决算数0万元，预决算差异率0%，主要原因是：预算未安排，也无相应支出，因此预决算无差异。</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我单位本年度无政府性基金预算财政拨款收入支出，政府性基金预算财政拨款收入支出决算表为空表。</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2019年度新疆喀什地区麦盖提县人民政府办公室机关运行经费支出182.35万元，比上年减少103.47万元，降低36.2%，主要原因是安居办、法制办并入其他单位，相应的日常公用经费较去年减少。</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2019年度政府采购支出总额0万元，其中：政府采购货物支出0万元、政府采购工程支出0万元、政府采购服务支出0万元。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授予中小企业合同金额0万元，占政府采购支出总额的0%，其中：授予小微企业合同金额0万元，占政府采购支出总额的0%。</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6,211.52（平方米），价值178.26万元。车辆6辆，价值65.68万元，其中：副部（省）级及以上领导用车0辆、主要领导干部用车0辆、机要通信用车0辆、应急保障用车0辆、执法执勤用车0辆、特种专业技术用车0辆、离退休干部用车0辆、其他用车6辆，其他用车主要是：一般公务用车；单位价值50万元以上通用设备0台（套）、单位价值100万元以上专用设备0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根据预算绩效管理要求，我单位2019年度开展预算绩效评价项目1个，共涉及资金30万元。预算绩效管理取得的成效：2019年工作经费项目：保障单位工作正常开展，以及日常工作任务水电费等日常工作经费支出，为顺利开展各项工作提供有力保障。发现的问题及原因：做好档案的归纳与整理，及时整理、收集、汇总，健全档案资料；项目前期工作准备不够充分，项目中期阶段监督管理不到位，项目后期管理不够完善。下一步改进措施：坚持项目后期跟踪，及时发现和了解项目运行中存在的问题，增强资金的使用效益;进一步健全和完善财务管理制度及内部控制制度，创新管理手段，用新思路、新方法，改进完善财务管理方法，用制度管项目，用制度管资金。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45808" w14:textId="77777777" w:rsidR="0088099A" w:rsidRDefault="0088099A">
      <w:r>
        <w:separator/>
      </w:r>
    </w:p>
  </w:endnote>
  <w:endnote w:type="continuationSeparator" w:id="0">
    <w:p w14:paraId="1F226AA3" w14:textId="77777777" w:rsidR="0088099A" w:rsidRDefault="00880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1E4CB" w14:textId="77777777" w:rsidR="0088099A" w:rsidRDefault="0088099A">
      <w:r>
        <w:separator/>
      </w:r>
    </w:p>
  </w:footnote>
  <w:footnote w:type="continuationSeparator" w:id="0">
    <w:p w14:paraId="30BF4204" w14:textId="77777777" w:rsidR="0088099A" w:rsidRDefault="008809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bordersDoNotSurroundHeader/>
  <w:bordersDoNotSurroundFooter/>
  <w:documentProtection w:enforcement="1" w:edit="comments" w:salt="Bf9loco0r2ZIWJkV0GAJxw==" w:hash="Vnsq5IzJaBHbN8YSSd3aq+FQnOQ="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1031</Words>
  <Characters>5881</Characters>
  <Application>Microsoft Office Word</Application>
  <DocSecurity>0</DocSecurity>
  <Lines>49</Lines>
  <Paragraphs>13</Paragraphs>
  <ScaleCrop>false</ScaleCrop>
  <Company/>
  <LinksUpToDate>false</LinksUpToDate>
  <CharactersWithSpaces>6899</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2020-09-23T11:32:00Z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