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新疆喀什地区麦盖提县公安局2019年度部门决算公开说明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1、预防、制止和侦察违法犯罪活动；</w:t>
      </w:r>
    </w:p>
    <w:p>
      <w:pPr>
        <w:ind w:firstLine="480"/>
        <w:jc w:val="both"/>
      </w:pPr>
      <w:r>
        <w:rPr>
          <w:rFonts w:ascii="仿宋_GB2312" w:hAnsi="仿宋_GB2312" w:eastAsia="仿宋_GB2312" w:cs="仿宋_GB2312"/>
          <w:b w:val="0"/>
          <w:sz w:val="32"/>
        </w:rPr>
        <w:t>2、维护社会治安秩序，制止危害社会治安秩序的行为；</w:t>
      </w:r>
    </w:p>
    <w:p>
      <w:pPr>
        <w:ind w:firstLine="480"/>
        <w:jc w:val="both"/>
      </w:pPr>
      <w:r>
        <w:rPr>
          <w:rFonts w:ascii="仿宋_GB2312" w:hAnsi="仿宋_GB2312" w:eastAsia="仿宋_GB2312" w:cs="仿宋_GB2312"/>
          <w:b w:val="0"/>
          <w:sz w:val="32"/>
        </w:rPr>
        <w:t>3、维护交通和交通秩序，处理交通事故；</w:t>
      </w:r>
    </w:p>
    <w:p>
      <w:pPr>
        <w:ind w:firstLine="480"/>
        <w:jc w:val="both"/>
      </w:pPr>
      <w:r>
        <w:rPr>
          <w:rFonts w:ascii="仿宋_GB2312" w:hAnsi="仿宋_GB2312" w:eastAsia="仿宋_GB2312" w:cs="仿宋_GB2312"/>
          <w:b w:val="0"/>
          <w:sz w:val="32"/>
        </w:rPr>
        <w:t>4、管理枪支弹药、管制刀具和易燃易爆、剧毒、放射性等危险物品；</w:t>
      </w:r>
    </w:p>
    <w:p>
      <w:pPr>
        <w:ind w:firstLine="480"/>
        <w:jc w:val="both"/>
      </w:pPr>
      <w:r>
        <w:rPr>
          <w:rFonts w:ascii="仿宋_GB2312" w:hAnsi="仿宋_GB2312" w:eastAsia="仿宋_GB2312" w:cs="仿宋_GB2312"/>
          <w:b w:val="0"/>
          <w:sz w:val="32"/>
        </w:rPr>
        <w:t>5、对法律、法规规定的特种行业进行管理；</w:t>
      </w:r>
    </w:p>
    <w:p>
      <w:pPr>
        <w:ind w:firstLine="480"/>
        <w:jc w:val="both"/>
      </w:pPr>
      <w:r>
        <w:rPr>
          <w:rFonts w:ascii="仿宋_GB2312" w:hAnsi="仿宋_GB2312" w:eastAsia="仿宋_GB2312" w:cs="仿宋_GB2312"/>
          <w:b w:val="0"/>
          <w:sz w:val="32"/>
        </w:rPr>
        <w:t>6、维护国家规定的特定人员，守卫重要的场所和设施；</w:t>
      </w:r>
    </w:p>
    <w:p>
      <w:pPr>
        <w:ind w:firstLine="480"/>
        <w:jc w:val="both"/>
      </w:pPr>
      <w:r>
        <w:rPr>
          <w:rFonts w:ascii="仿宋_GB2312" w:hAnsi="仿宋_GB2312" w:eastAsia="仿宋_GB2312" w:cs="仿宋_GB2312"/>
          <w:b w:val="0"/>
          <w:sz w:val="32"/>
        </w:rPr>
        <w:t>7、管理集会、游行、示威活动；</w:t>
      </w:r>
    </w:p>
    <w:p>
      <w:pPr>
        <w:ind w:firstLine="480"/>
        <w:jc w:val="both"/>
      </w:pPr>
      <w:r>
        <w:rPr>
          <w:rFonts w:ascii="仿宋_GB2312" w:hAnsi="仿宋_GB2312" w:eastAsia="仿宋_GB2312" w:cs="仿宋_GB2312"/>
          <w:b w:val="0"/>
          <w:sz w:val="32"/>
        </w:rPr>
        <w:t>8、管理户政、国籍、入境出境事务和外国人在中国境内居留、履行的有关事务；</w:t>
      </w:r>
    </w:p>
    <w:p>
      <w:pPr>
        <w:ind w:firstLine="480"/>
        <w:jc w:val="both"/>
      </w:pPr>
      <w:r>
        <w:rPr>
          <w:rFonts w:ascii="仿宋_GB2312" w:hAnsi="仿宋_GB2312" w:eastAsia="仿宋_GB2312" w:cs="仿宋_GB2312"/>
          <w:b w:val="0"/>
          <w:sz w:val="32"/>
        </w:rPr>
        <w:t>9、维护国（边）境地区的治安秩序；</w:t>
      </w:r>
    </w:p>
    <w:p>
      <w:pPr>
        <w:ind w:firstLine="480"/>
        <w:jc w:val="both"/>
      </w:pPr>
      <w:r>
        <w:rPr>
          <w:rFonts w:ascii="仿宋_GB2312" w:hAnsi="仿宋_GB2312" w:eastAsia="仿宋_GB2312" w:cs="仿宋_GB2312"/>
          <w:b w:val="0"/>
          <w:sz w:val="32"/>
        </w:rPr>
        <w:t>10、对被判处拘役、剥夺政治权利的罪犯执行刑罚；</w:t>
      </w:r>
    </w:p>
    <w:p>
      <w:pPr>
        <w:ind w:firstLine="480"/>
        <w:jc w:val="both"/>
      </w:pPr>
      <w:r>
        <w:rPr>
          <w:rFonts w:ascii="仿宋_GB2312" w:hAnsi="仿宋_GB2312" w:eastAsia="仿宋_GB2312" w:cs="仿宋_GB2312"/>
          <w:b w:val="0"/>
          <w:sz w:val="32"/>
        </w:rPr>
        <w:t>11、监督管理计算机信息系统的保护工作；</w:t>
      </w:r>
    </w:p>
    <w:p>
      <w:pPr>
        <w:ind w:firstLine="480"/>
        <w:jc w:val="both"/>
      </w:pPr>
      <w:r>
        <w:rPr>
          <w:rFonts w:ascii="仿宋_GB2312" w:hAnsi="仿宋_GB2312" w:eastAsia="仿宋_GB2312" w:cs="仿宋_GB2312"/>
          <w:b w:val="0"/>
          <w:sz w:val="32"/>
        </w:rPr>
        <w:t>12、法律、法规规定的其他职责。</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新疆喀什地区麦盖提县公安局2019年度，实有人数563人，其中：在职人员517人，离休人员0人，退休人员46人。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从部门决算单位构成看，新疆喀什地区麦盖提县公安局部门决算包括：新疆喀什地区麦盖提县公安局决算。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25,991.57万元，与上年相比，减少17,182.37万元，下降39.8%，主要原因是：上级项目资金较去年大幅减少。本年支出27,898.14万元，与上年相比，减少16,336.05万元，下降36.93%，主要原因是：上级项目资金较去年大幅减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2019年度本年收入25,991.57万元，其中：财政拨款收入25,930.09万元，占99.76%；上级补助收入0万元，占0%；事业收入0万元，占0%；经营收入0万元，占0%；附属单位上缴收入0万元，占0%；其他收入61.48万元，占0.24%。</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2019年度本年支出27,898.14万元，其中：基本支出11,903.86万元，占42.67%；项目支出15,994.28万元，占57.33%；上缴上级支出0万元，占0%；经营支出0万元，占0%；对附属单位补助支出0万元，占0%。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25,930.09万元，与上年相比，减少6,940.94万元，下降21.12%，主要原因是：上级项目资金较去年大幅减少。财政拨款支出27,886.19万元，与上年相比，减少6,045.09万元，下降17.82%，主要原因是：上级项目资金较去年大幅减少。</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20,401.73万元，决算数25,930.09万元，预决算差异率27.1%，主要原因是：年初预算只有本级项目以及预告知的项目，后期到达的部分专项资金通过预算追加下达，因此决算数大于年初预算数。财政拨款支出年初预算数20,401.73万元，决算数27,886.19万元，预决算差异率36.69%，主要原因是：年初预算只有本级项目以及预告知的项目，后期到达的部分专项资金通过预算追加下达，因此决算数大于年初预算数。</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2019年度一般公共预算财政拨款支出27,886.19万元。按功能分类科目项级科目公开，其中：</w:t>
      </w:r>
    </w:p>
    <w:p>
      <w:pPr>
        <w:ind w:firstLine="480"/>
        <w:jc w:val="both"/>
      </w:pPr>
      <w:r>
        <w:rPr>
          <w:rFonts w:ascii="仿宋_GB2312" w:hAnsi="仿宋_GB2312" w:eastAsia="仿宋_GB2312" w:cs="仿宋_GB2312"/>
          <w:b w:val="0"/>
          <w:sz w:val="32"/>
        </w:rPr>
        <w:t xml:space="preserve">   2011102一般行政管理事务支出250万元；</w:t>
      </w:r>
    </w:p>
    <w:p>
      <w:pPr>
        <w:ind w:firstLine="480"/>
        <w:jc w:val="both"/>
      </w:pPr>
      <w:r>
        <w:rPr>
          <w:rFonts w:ascii="仿宋_GB2312" w:hAnsi="仿宋_GB2312" w:eastAsia="仿宋_GB2312" w:cs="仿宋_GB2312"/>
          <w:b w:val="0"/>
          <w:sz w:val="32"/>
        </w:rPr>
        <w:t xml:space="preserve">   2040201行政运行支出10,610.96万元；</w:t>
      </w:r>
    </w:p>
    <w:p>
      <w:pPr>
        <w:ind w:firstLine="480"/>
        <w:jc w:val="both"/>
      </w:pPr>
      <w:r>
        <w:rPr>
          <w:rFonts w:ascii="仿宋_GB2312" w:hAnsi="仿宋_GB2312" w:eastAsia="仿宋_GB2312" w:cs="仿宋_GB2312"/>
          <w:b w:val="0"/>
          <w:sz w:val="32"/>
        </w:rPr>
        <w:t xml:space="preserve">   2040299其他公安支出2,843.64万元；</w:t>
      </w:r>
    </w:p>
    <w:p>
      <w:pPr>
        <w:ind w:firstLine="480"/>
        <w:jc w:val="both"/>
      </w:pPr>
      <w:r>
        <w:rPr>
          <w:rFonts w:ascii="仿宋_GB2312" w:hAnsi="仿宋_GB2312" w:eastAsia="仿宋_GB2312" w:cs="仿宋_GB2312"/>
          <w:b w:val="0"/>
          <w:sz w:val="32"/>
        </w:rPr>
        <w:t xml:space="preserve">   2049901其他公共安全支出12,888.70万元；</w:t>
      </w:r>
    </w:p>
    <w:p>
      <w:pPr>
        <w:ind w:firstLine="480"/>
        <w:jc w:val="both"/>
      </w:pPr>
      <w:r>
        <w:rPr>
          <w:rFonts w:ascii="仿宋_GB2312" w:hAnsi="仿宋_GB2312" w:eastAsia="仿宋_GB2312" w:cs="仿宋_GB2312"/>
          <w:b w:val="0"/>
          <w:sz w:val="32"/>
        </w:rPr>
        <w:t xml:space="preserve">   2080505机关事业单位基本养老保险缴费支出719.99万元；</w:t>
      </w:r>
    </w:p>
    <w:p>
      <w:pPr>
        <w:ind w:firstLine="480"/>
        <w:jc w:val="both"/>
      </w:pPr>
      <w:r>
        <w:rPr>
          <w:rFonts w:ascii="仿宋_GB2312" w:hAnsi="仿宋_GB2312" w:eastAsia="仿宋_GB2312" w:cs="仿宋_GB2312"/>
          <w:b w:val="0"/>
          <w:sz w:val="32"/>
        </w:rPr>
        <w:t xml:space="preserve">   2130213执法与监督支出3万元；</w:t>
      </w:r>
    </w:p>
    <w:p>
      <w:pPr>
        <w:ind w:firstLine="480"/>
        <w:jc w:val="both"/>
      </w:pPr>
      <w:r>
        <w:rPr>
          <w:rFonts w:ascii="仿宋_GB2312" w:hAnsi="仿宋_GB2312" w:eastAsia="仿宋_GB2312" w:cs="仿宋_GB2312"/>
          <w:b w:val="0"/>
          <w:sz w:val="32"/>
        </w:rPr>
        <w:t xml:space="preserve">   2210201住房公积金支出569.91万元。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2019年度一般公共预算财政拨款基本支出11,903.86万元，其中：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10,879.45万元，包括：基本工资、津贴补贴、奖金、机关事业单位基本养老保险缴费、职工基本医疗保险缴费、公务员医疗补助缴费、其他社会保障缴费、住房公积金、其他工资福利支出、退休费、抚恤金、生活补助。</w:t>
      </w:r>
    </w:p>
    <w:p>
      <w:pPr>
        <w:ind w:firstLine="640" w:firstLineChars="200"/>
        <w:rPr>
          <w:rFonts w:ascii="仿宋_GB2312" w:eastAsia="仿宋_GB2312"/>
          <w:sz w:val="32"/>
          <w:szCs w:val="32"/>
        </w:rPr>
      </w:pPr>
      <w:r>
        <w:rPr>
          <w:rFonts w:ascii="仿宋_GB2312" w:hAnsi="仿宋_GB2312" w:eastAsia="仿宋_GB2312" w:cs="仿宋_GB2312"/>
          <w:sz w:val="32"/>
        </w:rPr>
        <w:t>公用经费1,024.41万元，包括：办公费、印刷费、手续费、电费、取暖费、差旅费、维修（护）费、租赁费、培训费、专用材料费、劳务费、委托业务费、公务用车运行维护费</w:t>
      </w:r>
      <w:r>
        <w:rPr>
          <w:rFonts w:hint="eastAsia" w:ascii="仿宋_GB2312" w:hAnsi="仿宋_GB2312" w:eastAsia="仿宋_GB2312" w:cs="仿宋_GB2312"/>
          <w:sz w:val="32"/>
          <w:lang w:eastAsia="zh-CN"/>
        </w:rPr>
        <w:t>、专用设备购置</w:t>
      </w:r>
      <w:r>
        <w:rPr>
          <w:rFonts w:ascii="仿宋_GB2312" w:hAnsi="仿宋_GB2312" w:eastAsia="仿宋_GB2312" w:cs="仿宋_GB2312"/>
          <w:sz w:val="32"/>
        </w:rPr>
        <w:t>。</w:t>
      </w:r>
      <w:bookmarkStart w:id="54" w:name="_GoBack"/>
      <w:bookmarkEnd w:id="54"/>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223.33万元，比上年减少10.55万元，降低4.51%，主要原因是厉行节约，压缩“三公”经费。其中，因公出国（境）费支出0万元，占0%，比上年增加0万元，增长0%，主要原因是与上年相比无变动，与上年一致；公务用车购置及运行维护费支出223.33万元，占100%，比上年减少10.55万元，降低4.51%，主要原因是厉行节约，压缩“三公”经费；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因公出国（境）费支出0万元，开支内容包括：预算未安排，无此项开支。单位全年安排的因公出国（境）团组0个，因公出国（境）0人次。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公务用车购置及运行维护费223.33万元，其中，公务用车购置费0万元，公务用车运行维护费223.33万元。公务用车运行维护费开支内容包括车辆燃油费、维护费、保险费。公务用车购置数0辆，公务用车保有量67辆。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公务接待费0万元，开支内容包括预算未安排，无此项开支。单位全年安排的国内公务接待0批次，0人次。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0万元，决算数223.33万元，预决算差异率100%，主要原因是：年初无预算安排，实际产生的车辆运行维护费从项目资金中开支，因此决算数大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0万元，决算数223.33万元，预决算差异率100%，主要原因是：年初无预算安排，实际产生的车辆运行维护费从项目资金中开支，因此决算数大于年初预算数；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2019年度新疆喀什地区麦盖提县公安局机关运行经费支出1,024.41万元，比上年增加942.62万元，增长1152.49%，主要原因是县聘人员增加，各项费用随之增加。</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2019年度政府采购支出总额100万元，其中：政府采购货物支出100万元、政府采购工程支出0万元、政府采购服务支出0万元。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授予中小企业合同金额1,000万元，占政府采购支出总额的1000%，其中：授予小微企业合同金额1,000万元，占政府采购支出总额的1000%。</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21,464.86（平方米），价值6,547.39万元。车辆67辆，价值1,330.33万元，其中：副部（省）级及以上领导用车0辆、主要领导干部用车0辆、机要通信用车0辆、应急保障用车0辆、执法执勤用车63辆、特种专业技术用车4辆、离退休干部用车0辆、其他用车0辆，其他用车主要是：无其他用车；单位价值50万元以上通用设备5台（套）、单位价值100万元以上专用设备3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bookmarkStart w:id="34" w:name="_Toc24143"/>
      <w:bookmarkStart w:id="35" w:name="_Toc3250"/>
      <w:r>
        <w:rPr>
          <w:rFonts w:hint="eastAsia" w:ascii="仿宋_GB2312" w:hAnsi="仿宋_GB2312" w:eastAsia="仿宋_GB2312" w:cs="仿宋_GB2312"/>
          <w:sz w:val="32"/>
          <w:lang w:val="en-US" w:eastAsia="zh-CN"/>
        </w:rPr>
        <w:t>根据预算绩效管理要求，我单位2019年度开展预算绩效评价项目0个，共涉及资金0万元。我单位项目涉密，不予公开。</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0F3C2B8F"/>
    <w:rsid w:val="1DAF458D"/>
    <w:rsid w:val="26646732"/>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2021-06-07T02:43:43Z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