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喀什地区麦盖提县扶贫项目资金支出</w:t>
      </w: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2019</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600" w:lineRule="exact"/>
        <w:ind w:firstLine="720" w:firstLineChars="200"/>
        <w:outlineLvl w:val="0"/>
        <w:rPr>
          <w:rFonts w:hint="eastAsia" w:ascii="仿宋" w:hAnsi="仿宋" w:eastAsia="仿宋" w:cs="仿宋"/>
          <w:spacing w:val="-20"/>
          <w:w w:val="90"/>
          <w:kern w:val="32"/>
          <w:sz w:val="32"/>
          <w:szCs w:val="32"/>
        </w:rPr>
      </w:pPr>
      <w:r>
        <w:rPr>
          <w:rFonts w:hint="eastAsia" w:hAnsi="宋体" w:eastAsia="仿宋_GB2312" w:cs="宋体"/>
          <w:kern w:val="0"/>
          <w:sz w:val="36"/>
          <w:szCs w:val="36"/>
        </w:rPr>
        <w:t xml:space="preserve"> </w:t>
      </w:r>
      <w:r>
        <w:rPr>
          <w:rFonts w:hint="eastAsia" w:ascii="仿宋" w:hAnsi="仿宋" w:eastAsia="仿宋" w:cs="仿宋"/>
          <w:kern w:val="0"/>
          <w:sz w:val="32"/>
          <w:szCs w:val="32"/>
        </w:rPr>
        <w:t>项目名称：</w:t>
      </w:r>
      <w:r>
        <w:rPr>
          <w:rFonts w:hint="eastAsia" w:ascii="仿宋" w:hAnsi="仿宋" w:eastAsia="仿宋" w:cs="仿宋"/>
          <w:spacing w:val="-20"/>
          <w:w w:val="90"/>
          <w:kern w:val="32"/>
          <w:sz w:val="32"/>
          <w:szCs w:val="32"/>
        </w:rPr>
        <w:t>扶贫产业园输变电工程及配套附属建设项目</w:t>
      </w:r>
    </w:p>
    <w:p>
      <w:pPr>
        <w:spacing w:line="700" w:lineRule="exact"/>
        <w:jc w:val="left"/>
        <w:outlineLvl w:val="0"/>
        <w:rPr>
          <w:rFonts w:hint="eastAsia" w:ascii="仿宋" w:hAnsi="仿宋" w:eastAsia="仿宋" w:cs="仿宋"/>
          <w:spacing w:val="-20"/>
          <w:w w:val="90"/>
          <w:kern w:val="32"/>
          <w:sz w:val="32"/>
          <w:szCs w:val="32"/>
        </w:rPr>
      </w:pPr>
      <w:r>
        <w:rPr>
          <w:rFonts w:hint="eastAsia" w:ascii="仿宋" w:hAnsi="仿宋" w:eastAsia="仿宋" w:cs="仿宋"/>
          <w:kern w:val="0"/>
          <w:sz w:val="32"/>
          <w:szCs w:val="32"/>
        </w:rPr>
        <w:t xml:space="preserve">     实施单位（公章）：</w:t>
      </w:r>
      <w:r>
        <w:rPr>
          <w:rFonts w:hint="eastAsia" w:ascii="仿宋" w:hAnsi="仿宋" w:eastAsia="仿宋" w:cs="仿宋"/>
          <w:spacing w:val="-20"/>
          <w:w w:val="90"/>
          <w:kern w:val="32"/>
          <w:sz w:val="32"/>
          <w:szCs w:val="32"/>
        </w:rPr>
        <w:t>麦盖提县工业园区管委会</w:t>
      </w:r>
    </w:p>
    <w:p>
      <w:pPr>
        <w:spacing w:line="700" w:lineRule="exact"/>
        <w:ind w:firstLine="800" w:firstLineChars="250"/>
        <w:jc w:val="left"/>
        <w:outlineLvl w:val="0"/>
        <w:rPr>
          <w:rFonts w:hint="eastAsia" w:ascii="仿宋" w:hAnsi="仿宋" w:eastAsia="仿宋" w:cs="仿宋"/>
          <w:spacing w:val="-20"/>
          <w:w w:val="90"/>
          <w:kern w:val="32"/>
          <w:sz w:val="32"/>
          <w:szCs w:val="32"/>
        </w:rPr>
      </w:pPr>
      <w:r>
        <w:rPr>
          <w:rFonts w:hint="eastAsia" w:ascii="仿宋" w:hAnsi="仿宋" w:eastAsia="仿宋" w:cs="仿宋"/>
          <w:kern w:val="0"/>
          <w:sz w:val="32"/>
          <w:szCs w:val="32"/>
        </w:rPr>
        <w:t>主管部门（公章）：</w:t>
      </w:r>
      <w:r>
        <w:rPr>
          <w:rFonts w:hint="eastAsia" w:ascii="仿宋" w:hAnsi="仿宋" w:eastAsia="仿宋" w:cs="仿宋"/>
          <w:spacing w:val="-20"/>
          <w:w w:val="90"/>
          <w:kern w:val="32"/>
          <w:sz w:val="32"/>
          <w:szCs w:val="32"/>
        </w:rPr>
        <w:t>麦盖提县工业园区管委会</w:t>
      </w:r>
    </w:p>
    <w:p>
      <w:pPr>
        <w:spacing w:line="700" w:lineRule="exact"/>
        <w:ind w:firstLine="755" w:firstLineChars="236"/>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项目负责人（签章）：李飞</w:t>
      </w:r>
    </w:p>
    <w:p>
      <w:pPr>
        <w:spacing w:line="700" w:lineRule="exact"/>
        <w:ind w:firstLine="755" w:firstLineChars="236"/>
        <w:jc w:val="left"/>
        <w:outlineLvl w:val="0"/>
        <w:rPr>
          <w:rFonts w:hint="eastAsia" w:ascii="仿宋" w:hAnsi="仿宋" w:eastAsia="仿宋" w:cs="仿宋"/>
          <w:kern w:val="0"/>
          <w:sz w:val="32"/>
          <w:szCs w:val="32"/>
          <w:highlight w:val="none"/>
        </w:rPr>
      </w:pPr>
      <w:r>
        <w:rPr>
          <w:rFonts w:hint="eastAsia" w:ascii="仿宋" w:hAnsi="仿宋" w:eastAsia="仿宋" w:cs="仿宋"/>
          <w:kern w:val="0"/>
          <w:sz w:val="32"/>
          <w:szCs w:val="32"/>
        </w:rPr>
        <w:t>填报时间</w:t>
      </w:r>
      <w:r>
        <w:rPr>
          <w:rFonts w:hint="eastAsia" w:ascii="仿宋" w:hAnsi="仿宋" w:eastAsia="仿宋" w:cs="仿宋"/>
          <w:kern w:val="0"/>
          <w:sz w:val="32"/>
          <w:szCs w:val="32"/>
          <w:lang w:eastAsia="zh-CN"/>
        </w:rPr>
        <w:t>：</w:t>
      </w:r>
      <w:r>
        <w:rPr>
          <w:rFonts w:hint="eastAsia" w:ascii="仿宋" w:hAnsi="仿宋" w:eastAsia="仿宋" w:cs="仿宋"/>
          <w:kern w:val="0"/>
          <w:sz w:val="32"/>
          <w:szCs w:val="32"/>
          <w:highlight w:val="none"/>
        </w:rPr>
        <w:t>2019年12月3</w:t>
      </w:r>
      <w:r>
        <w:rPr>
          <w:rFonts w:hint="eastAsia" w:ascii="仿宋" w:hAnsi="仿宋" w:eastAsia="仿宋" w:cs="仿宋"/>
          <w:kern w:val="0"/>
          <w:sz w:val="32"/>
          <w:szCs w:val="32"/>
          <w:highlight w:val="none"/>
          <w:lang w:val="en-US" w:eastAsia="zh-CN"/>
        </w:rPr>
        <w:t>1</w:t>
      </w:r>
      <w:r>
        <w:rPr>
          <w:rFonts w:hint="eastAsia" w:ascii="仿宋" w:hAnsi="仿宋" w:eastAsia="仿宋" w:cs="仿宋"/>
          <w:kern w:val="0"/>
          <w:sz w:val="32"/>
          <w:szCs w:val="32"/>
          <w:highlight w:val="none"/>
        </w:rPr>
        <w:t>日</w:t>
      </w:r>
    </w:p>
    <w:p>
      <w:pPr>
        <w:spacing w:line="540" w:lineRule="exact"/>
        <w:jc w:val="center"/>
        <w:rPr>
          <w:rFonts w:hAnsi="宋体" w:eastAsia="仿宋_GB2312" w:cs="宋体"/>
          <w:kern w:val="0"/>
          <w:sz w:val="30"/>
          <w:szCs w:val="30"/>
        </w:rPr>
      </w:pP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ascii="楷体" w:hAnsi="楷体" w:eastAsia="楷体"/>
          <w:spacing w:val="-4"/>
          <w:sz w:val="32"/>
          <w:szCs w:val="32"/>
        </w:rPr>
      </w:pPr>
      <w:r>
        <w:rPr>
          <w:rStyle w:val="18"/>
          <w:rFonts w:hint="eastAsia" w:ascii="楷体" w:hAnsi="楷体" w:eastAsia="楷体"/>
          <w:spacing w:val="-4"/>
          <w:sz w:val="32"/>
          <w:szCs w:val="32"/>
        </w:rPr>
        <w:t>（一）项目主管单位基本情况</w:t>
      </w:r>
    </w:p>
    <w:p>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ascii="仿宋_GB2312" w:eastAsia="仿宋_GB2312"/>
          <w:color w:val="000000"/>
          <w:sz w:val="32"/>
          <w:szCs w:val="32"/>
        </w:rPr>
      </w:pPr>
      <w:r>
        <w:rPr>
          <w:rFonts w:hint="eastAsia" w:ascii="仿宋_GB2312" w:eastAsia="仿宋_GB2312"/>
          <w:color w:val="000000"/>
          <w:sz w:val="32"/>
          <w:szCs w:val="32"/>
        </w:rPr>
        <w:t>1.主要职能</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（1）贯彻执行党的路线、方针、政策和县委、县政府的各项决定、决议，并结合实际开展工作；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（2）编制园区经济、社会发展规划和年度计划，制定园区管理办法与促进经济发展的具体政策、措施，经批准后组织实施；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（3）按照规定权限负责园区招商引资工作，研究拟订园区招商引资优惠政策，做好招商引资项目的跟踪服务工作；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（4）负责组织编制园区总体规划，组织实施园区内各项基础设施和公共设施的建设和管理；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（5）根据园区总体规划和土地利用总体规划，依法进行园区内土地的规划、开发和土地利用管理；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（6）负责园区公共事务管理、社会综合执法监督、安全生产监督和社会治安工作；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（7）按照国家规定办理园区的涉外事务，管理园区的进出口业务；</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（8）负责园区内党的建设和党员干部队伍建设及管理；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（9）负责园区内企事业单位的统计工作，及时、准确、全面地汇总上报统计数据；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（10）承办县委、县政府交办的其他事项。</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2.机构设置情况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麦盖提工业园区成立于2005年9月，根据职责，纳入2017年部门预算编制范围的有办公室、经济发展科、规划建设科、社会事务管理科、安全生产监督管理科。编制人数15人，其中：行政人员编制0人，参照公务员管理的事业单位人员编制0人，全额拨款事业单位人员编制15人。实有在职人数13人，其中：行政在职 0人，参照公务员管理的事业单位人员0人，事业在职13人，工勤在职人数0人。离退休人员1人，其中：离休人员0人，退休人员 1人。</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（二）项目简介</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1.城南工业园区配套设施建设，主要内容为拆除中棉联纺地块现有地面设施，清除所有建筑垃圾，新建110千伏刀郎变电站，通水，通气。</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2.城南工业园区为我县重点工业园区，经过投产后预计可以吸收700建档立卡贫困户就业。</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(三）项目绩效目标设定情况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2018年11月14日，我县与金昇集团签订扶贫框架协议，金昇集团拟建麦盖提县利泰丝路纺织有限公司纺纱项目位于麦盖提城南工业园区瀚海路东侧，项目总投资10亿元，总规模24万锭精梳环锭纺纱，总占地面积400亩，规划建设2个6.5万平方米厂房，共计13万平方米。根据麦盖提县利泰丝路纺织有限公司24万锭精梳环锭纺纱项目现场负荷收集情况，本期纺织厂负荷约为16800千瓦，10千伏线路的供电能力无法满足纺织厂用电需求，且本期24万锭精梳环锭纺纱项目为我县重点项目，对供电可靠性有较高要求。</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为深入贯彻落实总目标，以习近平新时代中国特色社会主义思想为指导，全面贯彻党的十九大和中央深度贫困地区脱贫攻坚座谈会精神，坚持精准脱贫基本方略，紧紧围绕贫困户“两不愁、三保障”目标，以“抓重点、补短板、强弱项”为主要方向，以贫困户发展生产，解决贫困人口脱贫为主要目标，有效吸纳解决周边乡村富裕劳动力和贫困户就业脱贫，实现社会</w:t>
      </w:r>
      <w:bookmarkStart w:id="0" w:name="_GoBack"/>
      <w:bookmarkEnd w:id="0"/>
      <w:r>
        <w:rPr>
          <w:rFonts w:hint="eastAsia" w:ascii="仿宋" w:hAnsi="仿宋" w:eastAsia="仿宋" w:cs="仿宋"/>
          <w:color w:val="000000"/>
          <w:sz w:val="32"/>
          <w:szCs w:val="32"/>
          <w:lang w:eastAsia="zh-CN"/>
        </w:rPr>
        <w:t>安定</w:t>
      </w:r>
      <w:r>
        <w:rPr>
          <w:rFonts w:hint="eastAsia" w:ascii="仿宋" w:hAnsi="仿宋" w:eastAsia="仿宋" w:cs="仿宋"/>
          <w:color w:val="000000"/>
          <w:sz w:val="32"/>
          <w:szCs w:val="32"/>
        </w:rPr>
        <w:t>和长治久安奠定坚实基础，同时对实现麦盖提县纺织产业发展科学化、规模化、规范化、市场化发展，充分发挥纺织产业生态效益、经济效益和社会效益有着重要意义。在反复调研的基础上，经盖提工业园区管理委员会研究，决定实施麦盖提县扶贫产业园输变电工程及配套附属建设项目。本工程主要为利泰丝路纺织有限公司供电，满足该公司生产用电需求。</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麦盖提县扶贫产业园输变电工程及配套附属建设项目建设35千伏变电站1座；架设110千伏刀郎变至扶贫产业园 35 千伏变电站 35 千伏输电线路；建设35千伏线路通信工程。本期工程变电站按 35 千伏变电站规划设计，主变规划 2×20 兆伏安，本期建成 2×20兆伏安。35千伏远期规划4回出线，采用单母线分段接线方式；其中本期建设2回出线以及单母线分段接线方式。10千伏远期规划8 回出线，采用单母线分段接线方式；其中本期建设8回出线，采用单母线分段接线方式。无功补偿本期建成2组，容量为2×6兆乏，采用成套装置，户外布置。本工程线路由110千伏刀郎变至拟建35千伏扶贫产业园变，采用双回架设，电压等级为 35 千伏，线路全长 4.5 千米，（电缆穿管直埋敷设0.03千米），导线采用 JL/G1A-240/30 型钢芯铝绞线，电缆采ZR-YJV22-26/35-3×300型电力电缆，全线架设一根24芯OPGW 光缆兼做地线。本工程全线采用35C08系列钢管杆，钢管杆数量共计45基，其中双回路直线塔35基，双回路耐张塔 11基，本工程将刀麦线电缆出线，接至原线路新建终端塔；单回路终端塔1基，扩建对侧间隔。项目于2019年4月底经招投标签订施工合同，目前该项目已具备竣工验收条件且初步验收已通过（交火调试已通过），预计2020年4月企业自建厂区完工投产后正启用。</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本项目总投资2010万元，其中：扶贫资金700万元，援疆资金1310万元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实际到位资金1500万元，其中：</w:t>
      </w:r>
      <w:r>
        <w:rPr>
          <w:rFonts w:hint="eastAsia" w:ascii="仿宋" w:hAnsi="仿宋" w:eastAsia="仿宋" w:cs="仿宋"/>
          <w:color w:val="000000"/>
          <w:sz w:val="32"/>
          <w:szCs w:val="32"/>
        </w:rPr>
        <w:t>扶贫资金700万元，援疆资金</w:t>
      </w:r>
      <w:r>
        <w:rPr>
          <w:rFonts w:hint="eastAsia" w:ascii="仿宋" w:hAnsi="仿宋" w:eastAsia="仿宋" w:cs="仿宋"/>
          <w:color w:val="000000"/>
          <w:sz w:val="32"/>
          <w:szCs w:val="32"/>
          <w:lang w:val="en-US" w:eastAsia="zh-CN"/>
        </w:rPr>
        <w:t>800</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截止目前，累计支付工程款及前期费用1500万元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预算资金执行率100%。剩余510万元工程尾款待</w:t>
      </w:r>
      <w:r>
        <w:rPr>
          <w:rFonts w:hint="eastAsia" w:ascii="仿宋" w:hAnsi="仿宋" w:eastAsia="仿宋" w:cs="仿宋"/>
          <w:color w:val="000000"/>
          <w:sz w:val="32"/>
          <w:szCs w:val="32"/>
        </w:rPr>
        <w:t>厂区完工投产后</w:t>
      </w:r>
      <w:r>
        <w:rPr>
          <w:rFonts w:hint="eastAsia" w:ascii="仿宋" w:hAnsi="仿宋" w:eastAsia="仿宋" w:cs="仿宋"/>
          <w:color w:val="000000"/>
          <w:sz w:val="32"/>
          <w:szCs w:val="32"/>
          <w:lang w:val="en-US" w:eastAsia="zh-CN"/>
        </w:rPr>
        <w:t>支付。</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本项目资金使用严格按照《喀什地区财政扶贫资金管理 办法（试行）》规定，麦盖提县工业园区管委会办公室根据项目执行进度拨付工程款，资金支付由分管县委领导、主管财务县委领导、县财政局及扶贫办等各级部门审批审核；资金拨付由财政直接支付施工企业。不存在截留、挤占、挪用、虚列支出等情况。</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（一）项目组织实施情况分析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1.招投标方式</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本项目采取公开招标的方式。项目招标采取项目法人委托具有相应资质的招标代理单位代理招标的形式，由招标代理机构会同项目法人共同组织招标。代理单位负责编写招标文件、组织开标、评标和定标工作。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2.项目验收情况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本项目符合国家相关验收标准，且一次性验收合格。</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1.项目组织管理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为加快推进麦盖提县扶贫产业园输变电工程及配套附属建设项目建设，提升项目建设管理水平，使项目建设工程工作制度化，规范化，经麦盖提县工业园区管委会会议研究，由园区管委会抽派专人，成立麦盖提县扶贫产业园输变电工程及配套附属建设项目推进工作领导小组。</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组  长：卜红博（县委常委、副县长、日照市援疆指挥部副指挥、工业园区管委会主任）</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副组长：巴福先（麦盖提县工业园区办公室主任）</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李  飞（麦盖提县工业园区经济发展科副科长）</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发包人派驻的甲方代表：由副组长  兼任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资料员：张勇  熊乙桦  白丽萍  肖艳芳  雷琼辉</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组长卜红博同志负责整个项目组织领导及相关合同签署工作。精心组织，明确责任，狠抓落实，提出项目建设要求、明确项目建设目标、落实相关人员。</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副组长巴福先同志负责项目建设协调、督促和检查及相关合同签署工作，制定项目建设措施。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副组长李飞同志负责项目建设中前期手续办理、编报、可研、地勘、设计、预算、招标、施工质量管理、竣工验收等手续的办理，强化项目建设各环节的衔接工作。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发包人派驻的甲方代表负责对工程中的施工质量、工期进行监督。</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2.工程质量管理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（1）审查监理、施工单位的资格和质量保证条件；</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（2）组织和建立本项目的质量控制体系，完善质量保证体系；</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（3）对工质量进行跟踪、检查、监督、控制；</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（4）质量事故的报告和处置；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（5）督促、检查工程建设是否符合设计图纸要求；</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（6）督促、检查工程建设是否符合国家有关的规范要求；</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（7）督促、检查工程材料是否符合要求。</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（8）实行工程监理和竣工验收制，确保工程质量、防止资源浪费，切实杜绝“胡子”工程和“豆腐渣”工程。</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3.工程进度管理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在施工承包合同、监理合同中已写进有关工期、进度、进度违约金等条款（如：施工企业不能按甲方约定的时间竣工，施工企业应承担违约责任，并应向甲方支付赔偿金，违约金支付按照合同工期，每推延一天，赔偿1000元 ），通过招标的优惠条件鼓励施工单位加快进度，控制对投资的投放速度，控制对物资的供应，建立相应的奖励和惩罚措施等。依据规划、控制和协调等管理职能手段，在工程的准备及实施的全过程中，对工程进度进行控制。根据目标工期编制合理的项目进度计划，定期收集反映实际进度的有关数据，同时进行现场实地检查。</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四、项目绩效目标完成情况分析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本项目共设置一级指标3个，二级指标</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个，三级</w:t>
      </w:r>
      <w:r>
        <w:rPr>
          <w:rFonts w:hint="eastAsia" w:ascii="仿宋" w:hAnsi="仿宋" w:eastAsia="仿宋" w:cs="仿宋"/>
          <w:color w:val="000000"/>
          <w:sz w:val="32"/>
          <w:szCs w:val="32"/>
          <w:lang w:eastAsia="zh-CN"/>
        </w:rPr>
        <w:t>指标</w:t>
      </w:r>
      <w:r>
        <w:rPr>
          <w:rFonts w:hint="eastAsia" w:ascii="仿宋" w:hAnsi="仿宋" w:eastAsia="仿宋" w:cs="仿宋"/>
          <w:color w:val="000000"/>
          <w:sz w:val="32"/>
          <w:szCs w:val="32"/>
          <w:lang w:val="en-US" w:eastAsia="zh-CN"/>
        </w:rPr>
        <w:t>22</w:t>
      </w:r>
      <w:r>
        <w:rPr>
          <w:rFonts w:hint="eastAsia" w:ascii="仿宋" w:hAnsi="仿宋" w:eastAsia="仿宋" w:cs="仿宋"/>
          <w:color w:val="000000"/>
          <w:sz w:val="32"/>
          <w:szCs w:val="32"/>
        </w:rPr>
        <w:t>个，其中已完成三级指标</w:t>
      </w:r>
      <w:r>
        <w:rPr>
          <w:rFonts w:hint="eastAsia" w:ascii="仿宋" w:hAnsi="仿宋" w:eastAsia="仿宋" w:cs="仿宋"/>
          <w:color w:val="000000"/>
          <w:sz w:val="32"/>
          <w:szCs w:val="32"/>
          <w:lang w:val="en-US" w:eastAsia="zh-CN"/>
        </w:rPr>
        <w:t>19</w:t>
      </w:r>
      <w:r>
        <w:rPr>
          <w:rFonts w:hint="eastAsia" w:ascii="仿宋" w:hAnsi="仿宋" w:eastAsia="仿宋" w:cs="仿宋"/>
          <w:color w:val="000000"/>
          <w:sz w:val="32"/>
          <w:szCs w:val="32"/>
        </w:rPr>
        <w:t>个，指标完成率为</w:t>
      </w:r>
      <w:r>
        <w:rPr>
          <w:rFonts w:hint="eastAsia" w:ascii="仿宋" w:hAnsi="仿宋" w:eastAsia="仿宋" w:cs="仿宋"/>
          <w:color w:val="000000"/>
          <w:sz w:val="32"/>
          <w:szCs w:val="32"/>
          <w:lang w:val="en-US" w:eastAsia="zh-CN"/>
        </w:rPr>
        <w:t>86.36</w:t>
      </w:r>
      <w:r>
        <w:rPr>
          <w:rFonts w:hint="eastAsia" w:ascii="仿宋" w:hAnsi="仿宋" w:eastAsia="仿宋" w:cs="仿宋"/>
          <w:color w:val="000000"/>
          <w:sz w:val="32"/>
          <w:szCs w:val="32"/>
        </w:rPr>
        <w:t xml:space="preserve">%。 </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（一）产出指标完成情况分析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1.项目完成数量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根据项目绩效目标设定内容，本项目申报设定数量全部 完成，</w:t>
      </w:r>
      <w:r>
        <w:rPr>
          <w:rFonts w:hint="eastAsia" w:ascii="仿宋" w:hAnsi="仿宋" w:eastAsia="仿宋" w:cs="仿宋"/>
          <w:color w:val="000000"/>
          <w:sz w:val="32"/>
          <w:szCs w:val="32"/>
          <w:lang w:val="en-US" w:eastAsia="zh-CN"/>
        </w:rPr>
        <w:t>其中：场地平整数量指标预期值≥76830.74平方米，实际完成值76830.74平方米，该指标权值分为3分，得分3分；建筑垃圾清除数量指标预期值≥38888.11立方米，实际完成值38888.11立方米，该指标权值分为3分，得分3分；新建35千伏线路指标预期值≥7千米，实际完成值7千米，该指标权值分为3分，得分3分；新建35千伏变电站座数指标预期值≥1</w:t>
      </w:r>
      <w:r>
        <w:rPr>
          <w:rFonts w:hint="eastAsia" w:ascii="仿宋" w:hAnsi="仿宋" w:eastAsia="仿宋" w:cs="仿宋"/>
          <w:color w:val="000000"/>
          <w:sz w:val="32"/>
          <w:szCs w:val="32"/>
        </w:rPr>
        <w:t>座</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实际完成值1座，该指标权值分为3分，得分3分；</w:t>
      </w:r>
      <w:r>
        <w:rPr>
          <w:rFonts w:hint="eastAsia" w:ascii="仿宋" w:hAnsi="仿宋" w:eastAsia="仿宋" w:cs="仿宋"/>
          <w:color w:val="000000"/>
          <w:sz w:val="32"/>
          <w:szCs w:val="32"/>
          <w:lang w:eastAsia="zh-CN"/>
        </w:rPr>
        <w:t>新建10千伏线路</w:t>
      </w:r>
      <w:r>
        <w:rPr>
          <w:rFonts w:hint="eastAsia" w:ascii="仿宋" w:hAnsi="仿宋" w:eastAsia="仿宋" w:cs="仿宋"/>
          <w:color w:val="000000"/>
          <w:sz w:val="32"/>
          <w:szCs w:val="32"/>
          <w:lang w:val="en-US" w:eastAsia="zh-CN"/>
        </w:rPr>
        <w:t>指标预期值≥1.2千米，实际完成值1.2千米，该指标权值分为3分，得分3分；设计通水能力指标预期值600立方米/天，实际完成值600立方米/天，该指标权值分为3分，得分3分；设计通气能力指标预期值21600立方米/年，实际完成值21600立方米/年，该指标权值分为3分，得分3分；数量指标总权值分21分，得分21分</w:t>
      </w:r>
      <w:r>
        <w:rPr>
          <w:rFonts w:hint="eastAsia" w:ascii="仿宋" w:hAnsi="仿宋" w:eastAsia="仿宋" w:cs="仿宋"/>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2.项目完成质量。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项目经专业部门验收，</w:t>
      </w:r>
      <w:r>
        <w:rPr>
          <w:rFonts w:hint="eastAsia" w:ascii="仿宋" w:hAnsi="仿宋" w:eastAsia="仿宋" w:cs="仿宋"/>
          <w:color w:val="000000"/>
          <w:sz w:val="32"/>
          <w:szCs w:val="32"/>
          <w:lang w:val="en-US" w:eastAsia="zh-CN"/>
        </w:rPr>
        <w:t>质量指标</w:t>
      </w:r>
      <w:r>
        <w:rPr>
          <w:rFonts w:hint="eastAsia" w:ascii="仿宋" w:hAnsi="仿宋" w:eastAsia="仿宋" w:cs="仿宋"/>
          <w:color w:val="000000"/>
          <w:sz w:val="32"/>
          <w:szCs w:val="32"/>
        </w:rPr>
        <w:t>项目（工程）验收合格率 （100%）</w:t>
      </w:r>
      <w:r>
        <w:rPr>
          <w:rFonts w:hint="eastAsia" w:ascii="仿宋" w:hAnsi="仿宋" w:eastAsia="仿宋" w:cs="仿宋"/>
          <w:color w:val="000000"/>
          <w:sz w:val="32"/>
          <w:szCs w:val="32"/>
          <w:lang w:val="en-US" w:eastAsia="zh-CN"/>
        </w:rPr>
        <w:t>指标预期值100%，实际完成值100%，该指标权值分为3分，得分3分；电网供电可靠率指标预期值≥90%，实际完成值90%，该指标权值分为2分，得分2分；年均不断电天数/年指标预期值≥360天，实际完成值360天，该指标权值分为3分，得分3分；电压合格率（正负5%）指标预期值100%，实际完成值100%，该指标权值分为3分，得分3分；质量指标总权值分11分，得分11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3.项目完成时效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本项目</w:t>
      </w:r>
      <w:r>
        <w:rPr>
          <w:rFonts w:hint="eastAsia" w:ascii="仿宋" w:hAnsi="仿宋" w:eastAsia="仿宋" w:cs="仿宋"/>
          <w:color w:val="000000"/>
          <w:sz w:val="32"/>
          <w:szCs w:val="32"/>
          <w:lang w:val="en-US" w:eastAsia="zh-CN"/>
        </w:rPr>
        <w:t>设立时效指标2019年1月开工及时率指标预期值100%，实际完成值100%，该指标权值分为3分，得分3分；2019年6月完工及时率指标预期值100%，实际完成值0%，该指标权值分为3分，得分0分；因该项目施工内容转为3项（设备采购安装、廊道塔基建设和土建工程）导致项目完工延误，计划在9月完成</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时效指标总权值分6分，得分3分。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4.项目成本节约情况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lang w:val="en-US"/>
        </w:rPr>
      </w:pPr>
      <w:r>
        <w:rPr>
          <w:rFonts w:hint="eastAsia" w:ascii="仿宋" w:hAnsi="仿宋" w:eastAsia="仿宋" w:cs="仿宋"/>
          <w:color w:val="000000"/>
          <w:sz w:val="32"/>
          <w:szCs w:val="32"/>
          <w:lang w:val="en-US" w:eastAsia="zh-CN"/>
        </w:rPr>
        <w:t>该项目成本指标输变电工程指标预期值≤1785万元，实际完成值1325万元，该指标权值分为3分，得分3分；场地平整指标预期值≤176万元，实际完成值175万元，该指标权值分为3分，得分3分；通水指标预期值≤10万元，实际完成值0万元，该指标权值分为3分，得分0分；通气指标预期值≤39万元，实际完成值0万元，该指标权值分为3分，得分0分，因项目工程通水、通气还未接通，导致资金还未支付。成本指标总权衡分值12分，得分6分。</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（二）效益指标完成情况分析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1.项目实施的经济效益分析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经济效益指标：带动增加贫困人口全年总收入指标预期值≥840万元，实际完成值840万元，该指标权值分为3分，得分3分。项目的实施有效带动贫困人口增加就业几率，带动增加贫困人口全年总收入。经济效益指标总权衡分值7.5分，得分7.5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2.项目实施的社会效益分析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社会效益指标：受益建档立卡贫困人口数指标预期值≥800人，实际完成值800人，该指标权值分为7.5分，得分7.5分；群众生产生活环境改善度指标预期值显著提升，实际完成值100%，该指标权值分为7.5分，得分7.5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本项目为扶贫项目建设，主要为解决当企业用电问题，完成相应的配套设施还将吸引含金量高的企业落地，有效吸纳和解决周边乡村富余劳动力就业。实现当地农户“出家门、进厂门”和“一人就业全家脱贫”的目标，同时提高就业人员的综合知识水平。项目按期完成企业落地投产后</w:t>
      </w:r>
      <w:r>
        <w:rPr>
          <w:rFonts w:hint="eastAsia" w:ascii="仿宋" w:hAnsi="仿宋" w:eastAsia="仿宋" w:cs="仿宋"/>
          <w:color w:val="000000"/>
          <w:sz w:val="32"/>
          <w:szCs w:val="32"/>
          <w:lang w:val="en-US" w:eastAsia="zh-CN"/>
        </w:rPr>
        <w:t>预计</w:t>
      </w:r>
      <w:r>
        <w:rPr>
          <w:rFonts w:hint="eastAsia" w:ascii="仿宋" w:hAnsi="仿宋" w:eastAsia="仿宋" w:cs="仿宋"/>
          <w:color w:val="000000"/>
          <w:sz w:val="32"/>
          <w:szCs w:val="32"/>
        </w:rPr>
        <w:t>吸纳800人就业。</w:t>
      </w:r>
      <w:r>
        <w:rPr>
          <w:rFonts w:hint="eastAsia" w:ascii="仿宋" w:hAnsi="仿宋" w:eastAsia="仿宋" w:cs="仿宋"/>
          <w:color w:val="000000"/>
          <w:sz w:val="32"/>
          <w:szCs w:val="32"/>
          <w:lang w:val="en-US" w:eastAsia="zh-CN"/>
        </w:rPr>
        <w:t>社会效益指标总权衡分值7.5分，得分7.5分。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项目实施的生态效益分析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无</w:t>
      </w:r>
      <w:r>
        <w:rPr>
          <w:rFonts w:hint="eastAsia" w:ascii="仿宋" w:hAnsi="仿宋" w:eastAsia="仿宋" w:cs="仿宋"/>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项目实施的可持续影响分析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可持续影响指标</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对居住点实施电网持续使用期限</w:t>
      </w:r>
      <w:r>
        <w:rPr>
          <w:rFonts w:hint="eastAsia" w:ascii="仿宋" w:hAnsi="仿宋" w:eastAsia="仿宋" w:cs="仿宋"/>
          <w:color w:val="000000"/>
          <w:sz w:val="32"/>
          <w:szCs w:val="32"/>
          <w:lang w:val="en-US" w:eastAsia="zh-CN"/>
        </w:rPr>
        <w:t>指标预期值≥10年，实际完成值10年，该指标权值分为7.5分，得分7.5分。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建成后可招商引资多家企业入驻经营，以点带面的形式改善麦盖提县的就业形势和经济环境，实现脱贫攻坚的愿望，提高居民收入。同时提高当地财政收入，改善县的经济结构体系，促进麦盖提县的可持续发展，为实现全民奔小康打下了坚实的基础。可持续影响指标</w:t>
      </w:r>
      <w:r>
        <w:rPr>
          <w:rFonts w:hint="eastAsia" w:ascii="仿宋" w:hAnsi="仿宋" w:eastAsia="仿宋" w:cs="仿宋"/>
          <w:color w:val="000000"/>
          <w:sz w:val="32"/>
          <w:szCs w:val="32"/>
          <w:lang w:val="en-US" w:eastAsia="zh-CN"/>
        </w:rPr>
        <w:t>总权衡分值7.5分，得分7.5分。</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(三)满意度指标完成情况分析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服务对象满意度指标</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受益贫困人口满意度</w:t>
      </w:r>
      <w:r>
        <w:rPr>
          <w:rFonts w:hint="eastAsia" w:ascii="仿宋" w:hAnsi="仿宋" w:eastAsia="仿宋" w:cs="仿宋"/>
          <w:color w:val="000000"/>
          <w:sz w:val="32"/>
          <w:szCs w:val="32"/>
          <w:lang w:val="en-US" w:eastAsia="zh-CN"/>
        </w:rPr>
        <w:t>指标预期值≥95%，实际完成值95%。项目根据发放的满意度调查问卷</w:t>
      </w:r>
      <w:r>
        <w:rPr>
          <w:rFonts w:hint="eastAsia" w:ascii="仿宋" w:hAnsi="仿宋" w:eastAsia="仿宋" w:cs="仿宋"/>
          <w:color w:val="000000"/>
          <w:sz w:val="32"/>
          <w:szCs w:val="32"/>
        </w:rPr>
        <w:t>，受益贫困人口满意度达9</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该指标权值分为10分，得分10分，</w:t>
      </w:r>
      <w:r>
        <w:rPr>
          <w:rFonts w:hint="eastAsia" w:ascii="仿宋" w:hAnsi="仿宋" w:eastAsia="仿宋" w:cs="仿宋"/>
          <w:color w:val="000000"/>
          <w:sz w:val="32"/>
          <w:szCs w:val="32"/>
        </w:rPr>
        <w:t>服务对象满意度指标</w:t>
      </w:r>
      <w:r>
        <w:rPr>
          <w:rFonts w:hint="eastAsia" w:ascii="仿宋" w:hAnsi="仿宋" w:eastAsia="仿宋" w:cs="仿宋"/>
          <w:color w:val="000000"/>
          <w:sz w:val="32"/>
          <w:szCs w:val="32"/>
          <w:lang w:val="en-US" w:eastAsia="zh-CN"/>
        </w:rPr>
        <w:t>总权衡分值10分，得分10分。</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项目绩效目标未完成的原因分析和改进措施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因该项目施工内容转为3项（设备采购安装、廊道塔基建设和土建工程），我单位与施工方设计方经过研究讨论采取先促工程进度再安装调试设备的办法，在保证工程质量的前提下调整工程进度，采纳第三方给予的建议，及时调整了工程资金拨付计划，按照资金到位情况及时支付工程款，使资金使用效益得到最大化。</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六、综合评价结论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经综合评价，本项目达成预期指标，在项目实施过程中，做到了资金使用、管理、保障到位，严格执行扶贫资金管理办法和财政资金管理制度，按照项目实施方案、招投标管理办法，根据年初设定的绩效目标，此项目综合评价得分为9</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分。</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七、项目实施的经验、问题、建议</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（一）主要经验及做法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通过预算绩效管理，总结了工作中的较好的经验，如：各部门严格按照扶贫资金、援疆资金拨付的要求，尽职尽现履行工作职能，对项目推进过程中出现的问题及时进行了对接、沟通，尽早拿出工作措施加以应对。在项目实施过程中，项目实施单位均能按照 “四个一律”的要求，如期完成了项目建设。 </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（二）存在的问题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项目主管部门在年初设立绩效目标时，对项目的总体目标表述不太明确，未完全阐述清楚项目产生的具体效益。</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（三）建议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提前做好资金拨付计划，按照项目进度及时拨付资金，使资金使用效益最大化。</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八、绩效评价工作有关说明</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本次评价通过文件研读、实地调研、数据分析等方式，全面了解了项目资金的使用效率和效果，项目管理过程规范，按照实施方案完成了预期绩效目标。通过开展预算绩效管理和绩效自评工作，建立科学合理的绩效机制，客观准确的评价我单位项目绩效，不断完善绩效评价体系，加强监督检查和考核工作。同时，通过开展自我评价来总结经验,为今后同类项目的执行与实施提供了参考依据。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本项目绩效自评结果将根据上级要求时间予以公开，接 受社会公众监督。</w:t>
      </w:r>
    </w:p>
    <w:p>
      <w:pPr>
        <w:pStyle w:val="2"/>
        <w:rPr>
          <w:rFonts w:hint="eastAsia"/>
        </w:rPr>
      </w:pPr>
    </w:p>
    <w:p>
      <w:pPr>
        <w:keepNext w:val="0"/>
        <w:keepLines w:val="0"/>
        <w:pageBreakBefore w:val="0"/>
        <w:numPr>
          <w:ilvl w:val="0"/>
          <w:numId w:val="1"/>
        </w:numPr>
        <w:kinsoku/>
        <w:wordWrap/>
        <w:overflowPunct/>
        <w:topLinePunct w:val="0"/>
        <w:autoSpaceDE/>
        <w:autoSpaceDN/>
        <w:bidi w:val="0"/>
        <w:spacing w:line="560" w:lineRule="exact"/>
        <w:ind w:firstLine="624" w:firstLineChars="200"/>
        <w:textAlignment w:val="auto"/>
        <w:outlineLvl w:val="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附表</w:t>
      </w:r>
    </w:p>
    <w:p>
      <w:pPr>
        <w:keepNext w:val="0"/>
        <w:keepLines w:val="0"/>
        <w:pageBreakBefore w:val="0"/>
        <w:numPr>
          <w:ilvl w:val="0"/>
          <w:numId w:val="0"/>
        </w:numPr>
        <w:kinsoku/>
        <w:wordWrap/>
        <w:overflowPunct/>
        <w:topLinePunct w:val="0"/>
        <w:autoSpaceDE/>
        <w:autoSpaceDN/>
        <w:bidi w:val="0"/>
        <w:spacing w:line="560" w:lineRule="exact"/>
        <w:textAlignment w:val="auto"/>
        <w:outlineLvl w:val="0"/>
      </w:pPr>
      <w:r>
        <w:rPr>
          <w:rFonts w:hint="eastAsia" w:ascii="仿宋" w:hAnsi="仿宋" w:eastAsia="仿宋" w:cs="仿宋"/>
          <w:b/>
          <w:bCs/>
          <w:color w:val="000000"/>
          <w:sz w:val="32"/>
          <w:szCs w:val="32"/>
        </w:rPr>
        <w:t>《绩效目标自评表》</w:t>
      </w:r>
    </w:p>
    <w:p>
      <w:pPr>
        <w:keepNext w:val="0"/>
        <w:keepLines w:val="0"/>
        <w:pageBreakBefore w:val="0"/>
        <w:kinsoku/>
        <w:wordWrap/>
        <w:overflowPunct/>
        <w:topLinePunct w:val="0"/>
        <w:autoSpaceDE/>
        <w:autoSpaceDN/>
        <w:bidi w:val="0"/>
        <w:adjustRightInd/>
        <w:snapToGrid/>
        <w:spacing w:line="24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11</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BAF816"/>
    <w:multiLevelType w:val="singleLevel"/>
    <w:tmpl w:val="6BBAF816"/>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0363"/>
    <w:rsid w:val="00056465"/>
    <w:rsid w:val="000F36D8"/>
    <w:rsid w:val="00121AE4"/>
    <w:rsid w:val="00146AAD"/>
    <w:rsid w:val="00156BA0"/>
    <w:rsid w:val="001B3A40"/>
    <w:rsid w:val="00220617"/>
    <w:rsid w:val="00293130"/>
    <w:rsid w:val="00311626"/>
    <w:rsid w:val="00321CBD"/>
    <w:rsid w:val="004366A8"/>
    <w:rsid w:val="004B6E6B"/>
    <w:rsid w:val="00502BA7"/>
    <w:rsid w:val="005162F1"/>
    <w:rsid w:val="00535153"/>
    <w:rsid w:val="00554F82"/>
    <w:rsid w:val="0056390D"/>
    <w:rsid w:val="005719B0"/>
    <w:rsid w:val="005D10D6"/>
    <w:rsid w:val="0062179A"/>
    <w:rsid w:val="007A13F4"/>
    <w:rsid w:val="007A3E7D"/>
    <w:rsid w:val="007A593B"/>
    <w:rsid w:val="007D32F0"/>
    <w:rsid w:val="007E6716"/>
    <w:rsid w:val="0080190D"/>
    <w:rsid w:val="00855E3A"/>
    <w:rsid w:val="00922CB9"/>
    <w:rsid w:val="009A5355"/>
    <w:rsid w:val="009E5CD9"/>
    <w:rsid w:val="00A26421"/>
    <w:rsid w:val="00A4113A"/>
    <w:rsid w:val="00A4293B"/>
    <w:rsid w:val="00A53E77"/>
    <w:rsid w:val="00A6389B"/>
    <w:rsid w:val="00A67D50"/>
    <w:rsid w:val="00A7144F"/>
    <w:rsid w:val="00A8691A"/>
    <w:rsid w:val="00AB0F0B"/>
    <w:rsid w:val="00AC1946"/>
    <w:rsid w:val="00B40063"/>
    <w:rsid w:val="00B41F61"/>
    <w:rsid w:val="00BA46E6"/>
    <w:rsid w:val="00BC0D3E"/>
    <w:rsid w:val="00C56C72"/>
    <w:rsid w:val="00C645A6"/>
    <w:rsid w:val="00C95952"/>
    <w:rsid w:val="00CA6457"/>
    <w:rsid w:val="00D17F2E"/>
    <w:rsid w:val="00D30354"/>
    <w:rsid w:val="00D35A5E"/>
    <w:rsid w:val="00D459E4"/>
    <w:rsid w:val="00D9240E"/>
    <w:rsid w:val="00D93F16"/>
    <w:rsid w:val="00DD1016"/>
    <w:rsid w:val="00DF42A0"/>
    <w:rsid w:val="00E27E43"/>
    <w:rsid w:val="00E769FE"/>
    <w:rsid w:val="00EA2CBE"/>
    <w:rsid w:val="00EA78A0"/>
    <w:rsid w:val="00F32FEE"/>
    <w:rsid w:val="00FB10BB"/>
    <w:rsid w:val="00FC3B55"/>
    <w:rsid w:val="00FE4481"/>
    <w:rsid w:val="00FF526B"/>
    <w:rsid w:val="07DF65D9"/>
    <w:rsid w:val="08F6552C"/>
    <w:rsid w:val="0A6617A1"/>
    <w:rsid w:val="0CAB7C3E"/>
    <w:rsid w:val="0ED1311F"/>
    <w:rsid w:val="127E2327"/>
    <w:rsid w:val="130F4BFD"/>
    <w:rsid w:val="17A06C6A"/>
    <w:rsid w:val="1CFE67A2"/>
    <w:rsid w:val="1DC8748C"/>
    <w:rsid w:val="1F1517B1"/>
    <w:rsid w:val="20E15993"/>
    <w:rsid w:val="26B76A12"/>
    <w:rsid w:val="2BD45AD4"/>
    <w:rsid w:val="2EF65A8F"/>
    <w:rsid w:val="302E0A2F"/>
    <w:rsid w:val="33294245"/>
    <w:rsid w:val="33AF176E"/>
    <w:rsid w:val="34CB056C"/>
    <w:rsid w:val="367165A4"/>
    <w:rsid w:val="3DC81C9A"/>
    <w:rsid w:val="3EF07C4D"/>
    <w:rsid w:val="41562DE3"/>
    <w:rsid w:val="459C7779"/>
    <w:rsid w:val="47043CCA"/>
    <w:rsid w:val="4821058E"/>
    <w:rsid w:val="4BE21F88"/>
    <w:rsid w:val="4C506EBF"/>
    <w:rsid w:val="4FCC45E4"/>
    <w:rsid w:val="4FCD3F9E"/>
    <w:rsid w:val="582061E2"/>
    <w:rsid w:val="5A4B042F"/>
    <w:rsid w:val="5AE00DB0"/>
    <w:rsid w:val="5C542A35"/>
    <w:rsid w:val="5E527B96"/>
    <w:rsid w:val="60625844"/>
    <w:rsid w:val="64124156"/>
    <w:rsid w:val="67005FA9"/>
    <w:rsid w:val="675C7173"/>
    <w:rsid w:val="68883293"/>
    <w:rsid w:val="6923571D"/>
    <w:rsid w:val="69812B5B"/>
    <w:rsid w:val="70456555"/>
    <w:rsid w:val="715E568D"/>
    <w:rsid w:val="725C6018"/>
    <w:rsid w:val="749F18A2"/>
    <w:rsid w:val="753D3018"/>
    <w:rsid w:val="7B7E5578"/>
    <w:rsid w:val="7E2F6564"/>
    <w:rsid w:val="7EBA1E81"/>
    <w:rsid w:val="7FA604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11">
    <w:name w:val="Body Text"/>
    <w:basedOn w:val="1"/>
    <w:link w:val="47"/>
    <w:qFormat/>
    <w:uiPriority w:val="1"/>
    <w:pPr>
      <w:autoSpaceDE w:val="0"/>
      <w:autoSpaceDN w:val="0"/>
      <w:jc w:val="left"/>
    </w:pPr>
    <w:rPr>
      <w:rFonts w:ascii="宋体" w:hAnsi="宋体" w:cs="宋体"/>
      <w:kern w:val="0"/>
      <w:sz w:val="28"/>
      <w:szCs w:val="28"/>
      <w:lang w:eastAsia="en-US"/>
    </w:r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3"/>
    <w:qFormat/>
    <w:uiPriority w:val="9"/>
    <w:rPr>
      <w:rFonts w:asciiTheme="majorHAnsi" w:hAnsiTheme="majorHAnsi" w:eastAsiaTheme="majorEastAsia"/>
      <w:b/>
      <w:bCs/>
      <w:kern w:val="32"/>
      <w:sz w:val="32"/>
      <w:szCs w:val="32"/>
    </w:rPr>
  </w:style>
  <w:style w:type="character" w:customStyle="1" w:styleId="22">
    <w:name w:val="标题 2 Char"/>
    <w:basedOn w:val="17"/>
    <w:link w:val="4"/>
    <w:semiHidden/>
    <w:qFormat/>
    <w:uiPriority w:val="9"/>
    <w:rPr>
      <w:rFonts w:asciiTheme="majorHAnsi" w:hAnsiTheme="majorHAnsi" w:eastAsiaTheme="majorEastAsia"/>
      <w:b/>
      <w:bCs/>
      <w:i/>
      <w:iCs/>
      <w:sz w:val="28"/>
      <w:szCs w:val="28"/>
    </w:rPr>
  </w:style>
  <w:style w:type="character" w:customStyle="1" w:styleId="23">
    <w:name w:val="标题 3 Char"/>
    <w:basedOn w:val="17"/>
    <w:link w:val="2"/>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3"/>
    <w:next w:val="1"/>
    <w:semiHidden/>
    <w:unhideWhenUsed/>
    <w:qFormat/>
    <w:uiPriority w:val="39"/>
    <w:pPr>
      <w:outlineLvl w:val="9"/>
    </w:pPr>
    <w:rPr>
      <w:lang w:eastAsia="en-US" w:bidi="en-US"/>
    </w:rPr>
  </w:style>
  <w:style w:type="character" w:customStyle="1" w:styleId="44">
    <w:name w:val="页眉 Char"/>
    <w:basedOn w:val="17"/>
    <w:link w:val="14"/>
    <w:qFormat/>
    <w:uiPriority w:val="99"/>
    <w:rPr>
      <w:rFonts w:ascii="Calibri" w:hAnsi="Calibri" w:eastAsia="宋体"/>
      <w:kern w:val="2"/>
      <w:sz w:val="18"/>
      <w:szCs w:val="18"/>
    </w:rPr>
  </w:style>
  <w:style w:type="character" w:customStyle="1" w:styleId="45">
    <w:name w:val="页脚 Char"/>
    <w:basedOn w:val="17"/>
    <w:link w:val="13"/>
    <w:qFormat/>
    <w:uiPriority w:val="99"/>
    <w:rPr>
      <w:rFonts w:ascii="Calibri" w:hAnsi="Calibri" w:eastAsia="宋体"/>
      <w:kern w:val="2"/>
      <w:sz w:val="18"/>
      <w:szCs w:val="18"/>
    </w:rPr>
  </w:style>
  <w:style w:type="character" w:customStyle="1" w:styleId="46">
    <w:name w:val="批注框文本 Char"/>
    <w:basedOn w:val="17"/>
    <w:link w:val="12"/>
    <w:semiHidden/>
    <w:qFormat/>
    <w:uiPriority w:val="99"/>
    <w:rPr>
      <w:rFonts w:ascii="Times New Roman" w:hAnsi="Times New Roman" w:eastAsia="宋体"/>
      <w:kern w:val="2"/>
      <w:sz w:val="18"/>
      <w:szCs w:val="18"/>
    </w:rPr>
  </w:style>
  <w:style w:type="character" w:customStyle="1" w:styleId="47">
    <w:name w:val="正文文本 Char"/>
    <w:basedOn w:val="17"/>
    <w:link w:val="11"/>
    <w:qFormat/>
    <w:uiPriority w:val="1"/>
    <w:rPr>
      <w:rFonts w:ascii="宋体" w:hAnsi="宋体" w:eastAsia="宋体" w:cs="宋体"/>
      <w:sz w:val="28"/>
      <w:szCs w:val="28"/>
      <w:lang w:eastAsia="en-US"/>
    </w:rPr>
  </w:style>
  <w:style w:type="character" w:customStyle="1" w:styleId="48">
    <w:name w:val="font21"/>
    <w:basedOn w:val="17"/>
    <w:qFormat/>
    <w:uiPriority w:val="0"/>
    <w:rPr>
      <w:rFonts w:hint="eastAsia" w:ascii="宋体" w:hAnsi="宋体" w:eastAsia="宋体" w:cs="宋体"/>
      <w:b/>
      <w:color w:val="000000"/>
      <w:sz w:val="32"/>
      <w:szCs w:val="32"/>
      <w:u w:val="none"/>
    </w:rPr>
  </w:style>
  <w:style w:type="character" w:customStyle="1" w:styleId="49">
    <w:name w:val="font91"/>
    <w:basedOn w:val="17"/>
    <w:qFormat/>
    <w:uiPriority w:val="0"/>
    <w:rPr>
      <w:rFonts w:hint="eastAsia" w:ascii="宋体" w:hAnsi="宋体" w:eastAsia="宋体" w:cs="宋体"/>
      <w:color w:val="000000"/>
      <w:sz w:val="32"/>
      <w:szCs w:val="32"/>
      <w:u w:val="none"/>
    </w:rPr>
  </w:style>
  <w:style w:type="character" w:customStyle="1" w:styleId="50">
    <w:name w:val="font81"/>
    <w:basedOn w:val="17"/>
    <w:qFormat/>
    <w:uiPriority w:val="0"/>
    <w:rPr>
      <w:rFonts w:hint="eastAsia" w:ascii="宋体" w:hAnsi="宋体" w:eastAsia="宋体" w:cs="宋体"/>
      <w:color w:val="000000"/>
      <w:sz w:val="18"/>
      <w:szCs w:val="18"/>
      <w:u w:val="none"/>
    </w:rPr>
  </w:style>
  <w:style w:type="character" w:customStyle="1" w:styleId="51">
    <w:name w:val="font71"/>
    <w:basedOn w:val="17"/>
    <w:qFormat/>
    <w:uiPriority w:val="0"/>
    <w:rPr>
      <w:rFonts w:hint="eastAsia" w:ascii="宋体" w:hAnsi="宋体" w:eastAsia="宋体" w:cs="宋体"/>
      <w:color w:val="000000"/>
      <w:sz w:val="12"/>
      <w:szCs w:val="12"/>
      <w:u w:val="none"/>
    </w:rPr>
  </w:style>
  <w:style w:type="character" w:customStyle="1" w:styleId="52">
    <w:name w:val="font61"/>
    <w:basedOn w:val="17"/>
    <w:qFormat/>
    <w:uiPriority w:val="0"/>
    <w:rPr>
      <w:rFonts w:hint="eastAsia" w:ascii="宋体" w:hAnsi="宋体" w:eastAsia="宋体" w:cs="宋体"/>
      <w:b/>
      <w:color w:val="000000"/>
      <w:sz w:val="32"/>
      <w:szCs w:val="32"/>
      <w:u w:val="none"/>
    </w:rPr>
  </w:style>
  <w:style w:type="character" w:customStyle="1" w:styleId="53">
    <w:name w:val="font12"/>
    <w:basedOn w:val="17"/>
    <w:qFormat/>
    <w:uiPriority w:val="0"/>
    <w:rPr>
      <w:rFonts w:hint="eastAsia" w:ascii="宋体" w:hAnsi="宋体" w:eastAsia="宋体" w:cs="宋体"/>
      <w:color w:val="000000"/>
      <w:sz w:val="32"/>
      <w:szCs w:val="32"/>
      <w:u w:val="none"/>
    </w:rPr>
  </w:style>
  <w:style w:type="character" w:customStyle="1" w:styleId="54">
    <w:name w:val="font51"/>
    <w:basedOn w:val="17"/>
    <w:qFormat/>
    <w:uiPriority w:val="0"/>
    <w:rPr>
      <w:rFonts w:hint="eastAsia" w:ascii="宋体" w:hAnsi="宋体" w:eastAsia="宋体" w:cs="宋体"/>
      <w:color w:val="000000"/>
      <w:sz w:val="18"/>
      <w:szCs w:val="18"/>
      <w:u w:val="none"/>
    </w:rPr>
  </w:style>
  <w:style w:type="character" w:customStyle="1" w:styleId="55">
    <w:name w:val="font111"/>
    <w:basedOn w:val="17"/>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908</Words>
  <Characters>5176</Characters>
  <Lines>43</Lines>
  <Paragraphs>12</Paragraphs>
  <TotalTime>29</TotalTime>
  <ScaleCrop>false</ScaleCrop>
  <LinksUpToDate>false</LinksUpToDate>
  <CharactersWithSpaces>6072</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2019-11-20T09:07:00Z</dcterms:created>
  <dc:creator>赵 恺（预算处）</dc:creator>
  <cp:lastModifiedBy>Administrator</cp:lastModifiedBy>
  <cp:lastPrinted>2018-12-31T10:56:00Z</cp:lastPrinted>
  <dcterms:modified xsi:type="dcterms:W3CDTF">2020-08-22T09:17:52Z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