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宋体"/>
          <w:kern w:val="0"/>
          <w:sz w:val="28"/>
          <w:szCs w:val="28"/>
        </w:rPr>
      </w:pPr>
    </w:p>
    <w:p>
      <w:pPr>
        <w:spacing w:line="360" w:lineRule="auto"/>
        <w:jc w:val="center"/>
        <w:rPr>
          <w:rFonts w:ascii="华文中宋" w:hAnsi="华文中宋" w:eastAsia="华文中宋" w:cs="宋体"/>
          <w:b/>
          <w:kern w:val="0"/>
          <w:sz w:val="52"/>
          <w:szCs w:val="52"/>
        </w:rPr>
      </w:pPr>
    </w:p>
    <w:p>
      <w:pPr>
        <w:spacing w:line="360" w:lineRule="auto"/>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喀什地区麦盖提县扶贫项目资金支出</w:t>
      </w:r>
    </w:p>
    <w:p>
      <w:pPr>
        <w:spacing w:line="540" w:lineRule="exact"/>
        <w:jc w:val="center"/>
        <w:outlineLvl w:val="0"/>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绩效自评报告</w:t>
      </w:r>
    </w:p>
    <w:p>
      <w:pPr>
        <w:spacing w:line="360" w:lineRule="auto"/>
        <w:jc w:val="center"/>
        <w:rPr>
          <w:rFonts w:ascii="华文中宋" w:hAnsi="华文中宋" w:eastAsia="华文中宋" w:cs="宋体"/>
          <w:b/>
          <w:kern w:val="0"/>
          <w:sz w:val="52"/>
          <w:szCs w:val="52"/>
        </w:rPr>
      </w:pPr>
    </w:p>
    <w:p>
      <w:pPr>
        <w:spacing w:line="360" w:lineRule="auto"/>
        <w:jc w:val="center"/>
        <w:outlineLvl w:val="0"/>
        <w:rPr>
          <w:rFonts w:hAnsi="宋体" w:eastAsia="仿宋_GB2312" w:cs="宋体"/>
          <w:kern w:val="0"/>
          <w:sz w:val="36"/>
          <w:szCs w:val="36"/>
        </w:rPr>
      </w:pPr>
      <w:r>
        <w:rPr>
          <w:rFonts w:hint="eastAsia" w:hAnsi="宋体" w:eastAsia="仿宋_GB2312" w:cs="宋体"/>
          <w:kern w:val="0"/>
          <w:sz w:val="36"/>
          <w:szCs w:val="36"/>
        </w:rPr>
        <w:t>（2019年度）</w:t>
      </w:r>
    </w:p>
    <w:p>
      <w:pPr>
        <w:spacing w:line="360" w:lineRule="auto"/>
        <w:jc w:val="center"/>
        <w:rPr>
          <w:rFonts w:hAnsi="宋体" w:eastAsia="仿宋_GB2312" w:cs="宋体"/>
          <w:kern w:val="0"/>
          <w:sz w:val="30"/>
          <w:szCs w:val="30"/>
        </w:rPr>
      </w:pPr>
    </w:p>
    <w:p>
      <w:pPr>
        <w:spacing w:line="360" w:lineRule="auto"/>
        <w:jc w:val="both"/>
        <w:rPr>
          <w:rFonts w:hAnsi="宋体" w:eastAsia="仿宋_GB2312" w:cs="宋体"/>
          <w:kern w:val="0"/>
          <w:sz w:val="30"/>
          <w:szCs w:val="30"/>
        </w:rPr>
      </w:pPr>
    </w:p>
    <w:p>
      <w:pPr>
        <w:spacing w:line="360" w:lineRule="auto"/>
        <w:jc w:val="center"/>
        <w:rPr>
          <w:rFonts w:hAnsi="宋体" w:eastAsia="仿宋_GB2312" w:cs="宋体"/>
          <w:kern w:val="0"/>
          <w:sz w:val="30"/>
          <w:szCs w:val="30"/>
        </w:rPr>
      </w:pPr>
    </w:p>
    <w:p>
      <w:pPr>
        <w:spacing w:line="360" w:lineRule="auto"/>
        <w:rPr>
          <w:rFonts w:hAnsi="宋体" w:eastAsia="仿宋_GB2312" w:cs="宋体"/>
          <w:kern w:val="0"/>
          <w:sz w:val="30"/>
          <w:szCs w:val="30"/>
        </w:rPr>
      </w:pPr>
    </w:p>
    <w:p>
      <w:pPr>
        <w:spacing w:line="360" w:lineRule="auto"/>
        <w:ind w:firstLine="640" w:firstLineChars="200"/>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项目名称：庭院经</w:t>
      </w:r>
      <w:bookmarkStart w:id="1" w:name="_GoBack"/>
      <w:bookmarkEnd w:id="1"/>
      <w:r>
        <w:rPr>
          <w:rFonts w:hint="eastAsia" w:ascii="仿宋" w:hAnsi="仿宋" w:eastAsia="仿宋" w:cs="仿宋"/>
          <w:kern w:val="0"/>
          <w:sz w:val="32"/>
          <w:szCs w:val="32"/>
        </w:rPr>
        <w:t>济供水配套工程项目</w:t>
      </w:r>
    </w:p>
    <w:p>
      <w:pPr>
        <w:spacing w:line="360" w:lineRule="auto"/>
        <w:ind w:left="3598" w:leftChars="342" w:hanging="2880" w:hangingChars="900"/>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实施单位（公章）：麦盖提县农村饮水安全工程</w:t>
      </w:r>
    </w:p>
    <w:p>
      <w:pPr>
        <w:spacing w:line="360" w:lineRule="auto"/>
        <w:ind w:firstLine="640" w:firstLineChars="200"/>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管理站</w:t>
      </w:r>
    </w:p>
    <w:p>
      <w:pPr>
        <w:spacing w:line="360" w:lineRule="auto"/>
        <w:ind w:firstLine="640" w:firstLineChars="200"/>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主管部门（公章）：麦盖提县水利局</w:t>
      </w:r>
    </w:p>
    <w:p>
      <w:pPr>
        <w:spacing w:line="360" w:lineRule="auto"/>
        <w:ind w:firstLine="640" w:firstLineChars="200"/>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项目负责人（签章）：张明</w:t>
      </w:r>
    </w:p>
    <w:p>
      <w:pPr>
        <w:spacing w:line="360" w:lineRule="auto"/>
        <w:ind w:firstLine="640" w:firstLineChars="200"/>
        <w:jc w:val="left"/>
        <w:outlineLvl w:val="0"/>
        <w:rPr>
          <w:rFonts w:hint="eastAsia" w:ascii="仿宋" w:hAnsi="仿宋" w:eastAsia="仿宋" w:cs="仿宋"/>
          <w:kern w:val="0"/>
          <w:sz w:val="32"/>
          <w:szCs w:val="32"/>
        </w:rPr>
      </w:pPr>
      <w:r>
        <w:rPr>
          <w:rFonts w:hint="eastAsia" w:ascii="仿宋" w:hAnsi="仿宋" w:eastAsia="仿宋" w:cs="仿宋"/>
          <w:kern w:val="0"/>
          <w:sz w:val="32"/>
          <w:szCs w:val="32"/>
        </w:rPr>
        <w:t>填报时间：2019年1</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31</w:t>
      </w:r>
      <w:r>
        <w:rPr>
          <w:rFonts w:hint="eastAsia" w:ascii="仿宋" w:hAnsi="仿宋" w:eastAsia="仿宋" w:cs="仿宋"/>
          <w:kern w:val="0"/>
          <w:sz w:val="32"/>
          <w:szCs w:val="32"/>
        </w:rPr>
        <w:t>日</w:t>
      </w:r>
    </w:p>
    <w:p>
      <w:pPr>
        <w:spacing w:line="360" w:lineRule="auto"/>
        <w:jc w:val="both"/>
        <w:rPr>
          <w:rFonts w:hint="eastAsia" w:ascii="仿宋" w:hAnsi="仿宋" w:eastAsia="仿宋" w:cs="仿宋"/>
          <w:bCs/>
          <w:kern w:val="0"/>
          <w:sz w:val="32"/>
          <w:szCs w:val="32"/>
        </w:rPr>
        <w:sectPr>
          <w:headerReference r:id="rId4" w:type="first"/>
          <w:footerReference r:id="rId6" w:type="first"/>
          <w:footerReference r:id="rId5" w:type="default"/>
          <w:headerReference r:id="rId3" w:type="even"/>
          <w:pgSz w:w="11906" w:h="16838"/>
          <w:pgMar w:top="1440" w:right="1558" w:bottom="1440" w:left="1800" w:header="851" w:footer="992" w:gutter="0"/>
          <w:pgNumType w:fmt="numberInDash" w:start="12"/>
          <w:cols w:space="425" w:num="1"/>
          <w:docGrid w:type="lines" w:linePitch="312" w:charSpace="0"/>
        </w:sectPr>
      </w:pPr>
      <w:bookmarkStart w:id="0" w:name="_Hlk23436319"/>
    </w:p>
    <w:bookmarkEnd w:id="0"/>
    <w:p>
      <w:pPr>
        <w:keepLines w:val="0"/>
        <w:pageBreakBefore w:val="0"/>
        <w:kinsoku/>
        <w:wordWrap/>
        <w:overflowPunct/>
        <w:topLinePunct w:val="0"/>
        <w:autoSpaceDE/>
        <w:autoSpaceDN/>
        <w:bidi w:val="0"/>
        <w:adjustRightInd/>
        <w:snapToGrid/>
        <w:spacing w:line="560" w:lineRule="exact"/>
        <w:ind w:firstLine="640"/>
        <w:textAlignment w:val="auto"/>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rPr>
      </w:pPr>
      <w:r>
        <w:rPr>
          <w:rStyle w:val="19"/>
          <w:rFonts w:hint="eastAsia" w:ascii="楷体" w:hAnsi="楷体" w:eastAsia="楷体"/>
          <w:spacing w:val="-4"/>
          <w:sz w:val="32"/>
          <w:szCs w:val="32"/>
        </w:rPr>
        <w:t>（一）项目</w:t>
      </w:r>
      <w:r>
        <w:rPr>
          <w:rStyle w:val="19"/>
          <w:rFonts w:hint="eastAsia" w:ascii="楷体" w:hAnsi="楷体" w:eastAsia="楷体"/>
          <w:spacing w:val="-4"/>
          <w:sz w:val="32"/>
          <w:szCs w:val="32"/>
          <w:lang w:eastAsia="zh-CN"/>
        </w:rPr>
        <w:t>主管</w:t>
      </w:r>
      <w:r>
        <w:rPr>
          <w:rStyle w:val="19"/>
          <w:rFonts w:hint="eastAsia" w:ascii="楷体" w:hAnsi="楷体" w:eastAsia="楷体"/>
          <w:spacing w:val="-4"/>
          <w:sz w:val="32"/>
          <w:szCs w:val="32"/>
        </w:rPr>
        <w:t>单位基本情况</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麦盖提县农村饮水安全工程管理站主要职责任务：负责全县农村供水工程的规划建设及供水工程管理和技术服务等工作。根据农村居民供水成本，参照《新疆维吾尔自治区供水管理办法》，拟定工水价格。检测供水水源水质，监测供水水源水质变化情况，并选择满足饮用水水质要求的水源。规划并建设农村居民供水水源地。摸底调查农村居民饮用水情况，拟定解决农村居民饮用水安全问题，特别是农村妇女儿童饮用水安全问题方案等。</w:t>
      </w:r>
    </w:p>
    <w:p>
      <w:pPr>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sz w:val="32"/>
          <w:szCs w:val="32"/>
        </w:rPr>
      </w:pPr>
      <w:r>
        <w:rPr>
          <w:rStyle w:val="19"/>
          <w:rFonts w:hint="eastAsia" w:ascii="仿宋_GB2312" w:hAnsi="仿宋" w:eastAsia="仿宋_GB2312"/>
          <w:b w:val="0"/>
          <w:spacing w:val="-4"/>
          <w:sz w:val="32"/>
          <w:szCs w:val="32"/>
        </w:rPr>
        <w:t>麦盖提县农村饮水安全工程管理站下设巴扎结米乡、希依提墩乡、三八乡、四九乡、五六乡、库木库萨尔乡6座水厂。实有在职人</w:t>
      </w:r>
      <w:r>
        <w:rPr>
          <w:rStyle w:val="19"/>
          <w:rFonts w:hint="eastAsia" w:ascii="仿宋_GB2312" w:hAnsi="仿宋" w:eastAsia="仿宋_GB2312"/>
          <w:b w:val="0"/>
          <w:color w:val="000000" w:themeColor="text1"/>
          <w:spacing w:val="-4"/>
          <w:sz w:val="32"/>
          <w:szCs w:val="32"/>
          <w14:textFill>
            <w14:solidFill>
              <w14:schemeClr w14:val="tx1"/>
            </w14:solidFill>
          </w14:textFill>
        </w:rPr>
        <w:t>数 14人，退休 1人</w:t>
      </w:r>
      <w:r>
        <w:rPr>
          <w:rStyle w:val="19"/>
          <w:rFonts w:hint="eastAsia" w:ascii="仿宋_GB2312" w:hAnsi="仿宋" w:eastAsia="仿宋_GB2312"/>
          <w:b w:val="0"/>
          <w:spacing w:val="-4"/>
          <w:sz w:val="32"/>
          <w:szCs w:val="32"/>
        </w:rPr>
        <w:t>，属于自收自支事业编制。</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lang w:val="en-US" w:eastAsia="zh-CN"/>
        </w:rPr>
      </w:pPr>
      <w:r>
        <w:rPr>
          <w:rStyle w:val="19"/>
          <w:rFonts w:hint="eastAsia" w:ascii="楷体" w:hAnsi="楷体" w:eastAsia="楷体"/>
          <w:spacing w:val="-4"/>
          <w:sz w:val="32"/>
          <w:szCs w:val="32"/>
          <w:lang w:val="en-US" w:eastAsia="zh-CN"/>
        </w:rPr>
        <w:t>(二)项目简介</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1.麦盖提县9个乡52个贫困村新建扬水站，建设管道，购买水泵，为我县4531户贫困户庭院经济发展提供最有利的保障，工程总投资950万元。</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2.利用贫困户院落占用的闲置土地资源、闲散劳力大力发展庭院经济，增加农户的经济收入、美化居住环境，庭院经济供水有利保障庭院经济健康发展，确保我县扶贫攻坚战役的胜利。</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rPr>
      </w:pP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lang w:val="en-US" w:eastAsia="zh-CN"/>
        </w:rPr>
        <w:t>三）</w:t>
      </w:r>
      <w:r>
        <w:rPr>
          <w:rStyle w:val="19"/>
          <w:rFonts w:hint="eastAsia" w:ascii="楷体" w:hAnsi="楷体" w:eastAsia="楷体"/>
          <w:spacing w:val="-4"/>
          <w:sz w:val="32"/>
          <w:szCs w:val="32"/>
        </w:rPr>
        <w:t>项目绩效目标设定情况</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麦盖提县发展和改革委员会下发了《关于麦盖提县2019年庭院经济供水配套工程立项的批复》（麦发改【2019】43号），总投资950万元,资金来源为2019年脱贫攻坚资金。麦盖提县财政局与麦盖提县扶贫开发办公室联合下发了《关于第一批涉农整合资金用于庭院供水配套工程项目的启动通知书》（麦扶财字【2019】66号），到位资金950万元。</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绩效目标情况：购买水泵6653套，铺设管道80公里，新建扬水站37个，解决52个深度贫困村庭院经济供水问题。</w:t>
      </w:r>
    </w:p>
    <w:p>
      <w:pPr>
        <w:keepLines w:val="0"/>
        <w:pageBreakBefore w:val="0"/>
        <w:kinsoku/>
        <w:wordWrap/>
        <w:overflowPunct/>
        <w:topLinePunct w:val="0"/>
        <w:autoSpaceDE/>
        <w:autoSpaceDN/>
        <w:bidi w:val="0"/>
        <w:adjustRightInd/>
        <w:snapToGrid/>
        <w:spacing w:line="560" w:lineRule="exact"/>
        <w:ind w:firstLine="640"/>
        <w:textAlignment w:val="auto"/>
        <w:outlineLvl w:val="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根据《关于第一批涉农整合资金用于庭院供水配套工程项目的启动通知书》（麦扶财字【2019】66号），到位资金950万元，其中财政资金950万元，资金到位950万元；资金到位率100%。</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default"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根据《关于第一批涉农整合资金用于庭院供水配套工程项目的启动通知书》（麦扶财字【2019】66号），本项目到位资金950万元，合同价857.16万元，审定价790.23万元，县扶贫办收回结余资金指标159.77万元，实际支付资金790.23万元，预算执行率100%。</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rPr>
      </w:pPr>
      <w:r>
        <w:rPr>
          <w:rStyle w:val="19"/>
          <w:rFonts w:hint="eastAsia" w:ascii="楷体" w:hAnsi="楷体" w:eastAsia="楷体"/>
          <w:spacing w:val="-4"/>
          <w:sz w:val="32"/>
          <w:szCs w:val="32"/>
        </w:rPr>
        <w:t>（三）项目资金管理情况分析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本项目资金使用严格按照《喀什地区财政扶贫资金管理办法（试行）》规定，资金支付由分管领导、主管财务县委领导、县财政局及扶贫办等各级部门审批审核；资金拨付由财政直接支付施工企业。不存在截留、挤占、挪用、虚列支出等情况。</w:t>
      </w:r>
    </w:p>
    <w:p>
      <w:pPr>
        <w:keepLines w:val="0"/>
        <w:pageBreakBefore w:val="0"/>
        <w:kinsoku/>
        <w:wordWrap/>
        <w:overflowPunct/>
        <w:topLinePunct w:val="0"/>
        <w:autoSpaceDE/>
        <w:autoSpaceDN/>
        <w:bidi w:val="0"/>
        <w:adjustRightInd/>
        <w:snapToGrid/>
        <w:spacing w:line="560" w:lineRule="exact"/>
        <w:ind w:firstLine="640"/>
        <w:textAlignment w:val="auto"/>
        <w:outlineLvl w:val="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rPr>
      </w:pPr>
      <w:r>
        <w:rPr>
          <w:rStyle w:val="19"/>
          <w:rFonts w:hint="eastAsia" w:ascii="楷体" w:hAnsi="楷体" w:eastAsia="楷体"/>
          <w:spacing w:val="-4"/>
          <w:sz w:val="32"/>
          <w:szCs w:val="32"/>
        </w:rPr>
        <w:t>（一）项目组织</w:t>
      </w:r>
      <w:r>
        <w:rPr>
          <w:rStyle w:val="19"/>
          <w:rFonts w:hint="eastAsia" w:ascii="楷体" w:hAnsi="楷体" w:eastAsia="楷体"/>
          <w:spacing w:val="-4"/>
          <w:sz w:val="32"/>
          <w:szCs w:val="32"/>
          <w:lang w:eastAsia="zh-CN"/>
        </w:rPr>
        <w:t>实施</w:t>
      </w:r>
      <w:r>
        <w:rPr>
          <w:rStyle w:val="19"/>
          <w:rFonts w:hint="eastAsia" w:ascii="楷体" w:hAnsi="楷体" w:eastAsia="楷体"/>
          <w:spacing w:val="-4"/>
          <w:sz w:val="32"/>
          <w:szCs w:val="32"/>
        </w:rPr>
        <w:t>情况分析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本项目到位资金950万元，合同价857.16万元，审定价790.23万元，县扶贫办收回结余资金指标159.77万元，实际支付资金790.23万元，预算执行率100%。</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rPr>
      </w:pPr>
      <w:r>
        <w:rPr>
          <w:rStyle w:val="19"/>
          <w:rFonts w:hint="eastAsia" w:ascii="楷体" w:hAnsi="楷体" w:eastAsia="楷体"/>
          <w:spacing w:val="-4"/>
          <w:sz w:val="32"/>
          <w:szCs w:val="32"/>
        </w:rPr>
        <w:t>（二）项目管理情况分析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项目实施过程中，麦盖提县扶贫开发办公室严格遵守相关法律法规和业务管理规定，项目资料齐全并及时归档，不定期对项目进度情况进行督导检查，对检查过程中发现的问题及时督促整改，确保了项目按时保质完成。</w:t>
      </w:r>
    </w:p>
    <w:p>
      <w:pPr>
        <w:keepLines w:val="0"/>
        <w:pageBreakBefore w:val="0"/>
        <w:kinsoku/>
        <w:wordWrap/>
        <w:overflowPunct/>
        <w:topLinePunct w:val="0"/>
        <w:autoSpaceDE/>
        <w:autoSpaceDN/>
        <w:bidi w:val="0"/>
        <w:adjustRightInd/>
        <w:snapToGrid/>
        <w:spacing w:line="560" w:lineRule="exact"/>
        <w:ind w:firstLine="640"/>
        <w:textAlignment w:val="auto"/>
        <w:outlineLvl w:val="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四、项目绩效目标完成情况分析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本项目共设置一级指标3个，二级指标9个，三级指标</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24个，其中已完成三级指标24个，指标完成率为100%。</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rPr>
      </w:pPr>
      <w:r>
        <w:rPr>
          <w:rStyle w:val="19"/>
          <w:rFonts w:hint="eastAsia" w:ascii="楷体" w:hAnsi="楷体" w:eastAsia="楷体"/>
          <w:spacing w:val="-4"/>
          <w:sz w:val="32"/>
          <w:szCs w:val="32"/>
          <w:lang w:val="en-US" w:eastAsia="zh-CN"/>
        </w:rPr>
        <w:t>(一)</w:t>
      </w:r>
      <w:r>
        <w:rPr>
          <w:rStyle w:val="19"/>
          <w:rFonts w:hint="eastAsia" w:ascii="楷体" w:hAnsi="楷体" w:eastAsia="楷体"/>
          <w:spacing w:val="-4"/>
          <w:sz w:val="32"/>
          <w:szCs w:val="32"/>
        </w:rPr>
        <w:t>产出指标完成情况分析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1.项目完成数量</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根据项目绩效目标设定内容，本项目申报设定数量全部完成，购买水泵指标预期值≥6653台，实际完成值6653台，该指标权值分为3分，得分3分；铺设管道指标预期值≥80公里，实际完成值80公里，该指标权值分为3分，得分3分；新建扬水站指标预期值≥37个，实际完成值37个，该指标权值分为3分，得分3分；涉及贫困村指标预期值≥52个，实际完成值52个，该指标权值分为3分，得分3分；涉及人口指标预期值≥35556人，实际完成值35556人，该指标权值分为3分，得分3分；数量指标总权值分15分，得分15分。</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2.项目完成质量</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default"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行政单位监督检查次数指标预期值≥20次，实际完成值20次，该指标权值分为3分，得分3分；建设单位监督检查次数指标预期值≥20次，实际完成值20次，该指标权值分为3分，得分3分；监理单位监督检查驻场天数指标预期值≥30天，实际完成值30天，该指标权值分为3分，得分3分；项目（工程）验收合格率指标预期值100%，实际完成值100%，该指标权值分为3分，得分3分；质量指标总权值分12分，得分12分。</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default"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3.项目完成时效</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本项目计划实施进度预期指标值为 2019 年3月10日-2019年10月8日，时效指标总权值分为6分；实际实施进度为2019 年3月10日-2019年10月8日，得分6分。项目已审计完毕，并出具报告。</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4.项目成本节约情况</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建筑工程总投资概算预期指标值≤285.56万元，实际完成值236.58万元，该指标权值分为3分，得分3分；施工临时工程预期指标值≤9.92万元，实际完成值8.95万元，该指标权值分为3分，得分3分；独立费用预期指标值≤66.89万元，实际完成值46.51万元，该指标权值分为3分，得分3分；水土保持环境保护工程费用预期指标值≤9.01万元，实际完成值4.76万元，该指标权值分为4分，得分4分；机电设备及安装工程总投资概算预期指标值≤578.62</w:t>
      </w:r>
      <w:r>
        <w:rPr>
          <w:rStyle w:val="19"/>
          <w:rFonts w:hint="eastAsia" w:ascii="仿宋_GB2312" w:hAnsi="仿宋" w:eastAsia="仿宋_GB2312"/>
          <w:b w:val="0"/>
          <w:spacing w:val="-4"/>
          <w:sz w:val="32"/>
          <w:szCs w:val="32"/>
          <w:lang w:val="en-US" w:eastAsia="zh-CN"/>
        </w:rPr>
        <w:tab/>
      </w:r>
      <w:r>
        <w:rPr>
          <w:rStyle w:val="19"/>
          <w:rFonts w:hint="eastAsia" w:ascii="仿宋_GB2312" w:hAnsi="仿宋" w:eastAsia="仿宋_GB2312"/>
          <w:b w:val="0"/>
          <w:spacing w:val="-4"/>
          <w:sz w:val="32"/>
          <w:szCs w:val="32"/>
          <w:lang w:val="en-US" w:eastAsia="zh-CN"/>
        </w:rPr>
        <w:t>万元，实际完成值493.42万元，该指标权值分为4分，得分4分；成本指标总权值分17分，得分17分。</w:t>
      </w:r>
      <w:r>
        <w:rPr>
          <w:rStyle w:val="19"/>
          <w:rFonts w:hint="eastAsia" w:ascii="仿宋_GB2312" w:hAnsi="仿宋" w:eastAsia="仿宋_GB2312"/>
          <w:b w:val="0"/>
          <w:spacing w:val="-4"/>
          <w:sz w:val="32"/>
          <w:szCs w:val="32"/>
          <w:lang w:val="en-US" w:eastAsia="zh-CN"/>
        </w:rPr>
        <w:tab/>
      </w:r>
      <w:r>
        <w:rPr>
          <w:rStyle w:val="19"/>
          <w:rFonts w:hint="eastAsia" w:ascii="仿宋_GB2312" w:hAnsi="仿宋" w:eastAsia="仿宋_GB2312"/>
          <w:b w:val="0"/>
          <w:spacing w:val="-4"/>
          <w:sz w:val="32"/>
          <w:szCs w:val="32"/>
          <w:lang w:val="en-US" w:eastAsia="zh-CN"/>
        </w:rPr>
        <w:tab/>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rPr>
      </w:pP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lang w:val="en-US" w:eastAsia="zh-CN"/>
        </w:rPr>
        <w:t>二</w:t>
      </w: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rPr>
        <w:t>效益指标完成情况分析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1.项目实施的经济效益分析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该项目为农户庭院经济发展增产增效预期指标值显著提升，实际完成值100%，该指标权值分为4分，得分4分；经济效益指标总权值分4分，得分4分。</w:t>
      </w:r>
      <w:r>
        <w:rPr>
          <w:rStyle w:val="19"/>
          <w:rFonts w:hint="eastAsia" w:ascii="仿宋_GB2312" w:hAnsi="仿宋" w:eastAsia="仿宋_GB2312"/>
          <w:b w:val="0"/>
          <w:spacing w:val="-4"/>
          <w:sz w:val="32"/>
          <w:szCs w:val="32"/>
          <w:lang w:val="en-US" w:eastAsia="zh-CN"/>
        </w:rPr>
        <w:tab/>
      </w:r>
      <w:r>
        <w:rPr>
          <w:rStyle w:val="19"/>
          <w:rFonts w:hint="eastAsia" w:ascii="仿宋_GB2312" w:hAnsi="仿宋" w:eastAsia="仿宋_GB2312"/>
          <w:b w:val="0"/>
          <w:spacing w:val="-4"/>
          <w:sz w:val="32"/>
          <w:szCs w:val="32"/>
          <w:lang w:val="en-US" w:eastAsia="zh-CN"/>
        </w:rPr>
        <w:tab/>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2.项目实施的社会效益分析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该项目实施完毕后，庭院供水率预期指标值100%，实际完成值100%，该指标权值分为4分，得分4分；受益建档立卡贫困户≥4531户，实际完成值8708户，该指标权值分为5分，得分5分；水资源利用系数较实施前有所提高预期指标值显著提升，实际完成值100%，该指标权值分为4分，得分4分；社会效益指标总权值分13分，得分13分。</w:t>
      </w:r>
      <w:r>
        <w:rPr>
          <w:rStyle w:val="19"/>
          <w:rFonts w:hint="eastAsia" w:ascii="仿宋_GB2312" w:hAnsi="仿宋" w:eastAsia="仿宋_GB2312"/>
          <w:b w:val="0"/>
          <w:spacing w:val="-4"/>
          <w:sz w:val="32"/>
          <w:szCs w:val="32"/>
          <w:lang w:val="en-US" w:eastAsia="zh-CN"/>
        </w:rPr>
        <w:tab/>
      </w:r>
      <w:r>
        <w:rPr>
          <w:rStyle w:val="19"/>
          <w:rFonts w:hint="eastAsia" w:ascii="仿宋_GB2312" w:hAnsi="仿宋" w:eastAsia="仿宋_GB2312"/>
          <w:b w:val="0"/>
          <w:spacing w:val="-4"/>
          <w:sz w:val="32"/>
          <w:szCs w:val="32"/>
          <w:lang w:val="en-US" w:eastAsia="zh-CN"/>
        </w:rPr>
        <w:tab/>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3.项目实施的生态效益分析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灌溉水利用系数预期指标值0.46平方米，实际完成值0.46平方米，该指标权值分为4分，得分4分；生态效益指标总权值分4分，得分4分。</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default"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4.可持续影响指标分析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default"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工程使用年限预期指标值≥15年，实际完成值15年，该指标权值分为5分，得分5分；项目区高效节水示范作用预期指标值显著提升，实际完成值100%，该指标权值分为4分，得分4分；可持续影响指指标总权值分9分，得分9分。</w:t>
      </w:r>
      <w:r>
        <w:rPr>
          <w:rStyle w:val="19"/>
          <w:rFonts w:hint="eastAsia" w:ascii="仿宋_GB2312" w:hAnsi="仿宋" w:eastAsia="仿宋_GB2312"/>
          <w:b w:val="0"/>
          <w:spacing w:val="-4"/>
          <w:sz w:val="32"/>
          <w:szCs w:val="32"/>
          <w:lang w:val="en-US" w:eastAsia="zh-CN"/>
        </w:rPr>
        <w:tab/>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rPr>
      </w:pP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lang w:val="en-US" w:eastAsia="zh-CN"/>
        </w:rPr>
        <w:t>三</w:t>
      </w: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rPr>
        <w:t>满意度指标完成情况分析</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按计划完成项目实施，已做满意度调查问卷，搬迁安置贫困人口满意度指标预期值≥98%，实际完成值99%，该指标权值分为10分，得分10分；服务对象满意度指标总权衡分值10分，得分10分。</w:t>
      </w:r>
    </w:p>
    <w:p>
      <w:pPr>
        <w:keepLines w:val="0"/>
        <w:pageBreakBefore w:val="0"/>
        <w:kinsoku/>
        <w:wordWrap/>
        <w:overflowPunct/>
        <w:topLinePunct w:val="0"/>
        <w:autoSpaceDE/>
        <w:autoSpaceDN/>
        <w:bidi w:val="0"/>
        <w:adjustRightInd/>
        <w:snapToGrid/>
        <w:spacing w:line="560" w:lineRule="exact"/>
        <w:ind w:firstLine="640"/>
        <w:textAlignment w:val="auto"/>
        <w:outlineLvl w:val="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五、</w:t>
      </w:r>
      <w:r>
        <w:rPr>
          <w:rStyle w:val="19"/>
          <w:rFonts w:hint="eastAsia" w:ascii="黑体" w:hAnsi="黑体" w:eastAsia="黑体"/>
          <w:b w:val="0"/>
          <w:spacing w:val="-4"/>
          <w:sz w:val="32"/>
          <w:szCs w:val="32"/>
        </w:rPr>
        <w:t>绩效目标未完成</w:t>
      </w:r>
      <w:r>
        <w:rPr>
          <w:rStyle w:val="19"/>
          <w:rFonts w:hint="eastAsia" w:ascii="黑体" w:hAnsi="黑体" w:eastAsia="黑体"/>
          <w:b w:val="0"/>
          <w:spacing w:val="-4"/>
          <w:sz w:val="32"/>
          <w:szCs w:val="32"/>
          <w:lang w:val="en-US" w:eastAsia="zh-CN"/>
        </w:rPr>
        <w:t>得</w:t>
      </w:r>
      <w:r>
        <w:rPr>
          <w:rStyle w:val="19"/>
          <w:rFonts w:hint="eastAsia" w:ascii="黑体" w:hAnsi="黑体" w:eastAsia="黑体"/>
          <w:b w:val="0"/>
          <w:spacing w:val="-4"/>
          <w:sz w:val="32"/>
          <w:szCs w:val="32"/>
        </w:rPr>
        <w:t>原因</w:t>
      </w:r>
      <w:r>
        <w:rPr>
          <w:rStyle w:val="19"/>
          <w:rFonts w:hint="eastAsia" w:ascii="黑体" w:hAnsi="黑体" w:eastAsia="黑体"/>
          <w:b w:val="0"/>
          <w:spacing w:val="-4"/>
          <w:sz w:val="32"/>
          <w:szCs w:val="32"/>
          <w:lang w:val="en-US" w:eastAsia="zh-CN"/>
        </w:rPr>
        <w:t>分析</w:t>
      </w:r>
      <w:r>
        <w:rPr>
          <w:rStyle w:val="19"/>
          <w:rFonts w:hint="eastAsia" w:ascii="黑体" w:hAnsi="黑体" w:eastAsia="黑体"/>
          <w:b w:val="0"/>
          <w:spacing w:val="-4"/>
          <w:sz w:val="32"/>
          <w:szCs w:val="32"/>
        </w:rPr>
        <w:t>和改进措施</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庭院经济供水配套工程项目绩效目标全部达成，不存在未完成原因分析。</w:t>
      </w:r>
    </w:p>
    <w:p>
      <w:pPr>
        <w:keepLines w:val="0"/>
        <w:pageBreakBefore w:val="0"/>
        <w:kinsoku/>
        <w:wordWrap/>
        <w:overflowPunct/>
        <w:topLinePunct w:val="0"/>
        <w:autoSpaceDE/>
        <w:autoSpaceDN/>
        <w:bidi w:val="0"/>
        <w:adjustRightInd/>
        <w:snapToGrid/>
        <w:spacing w:line="560" w:lineRule="exact"/>
        <w:ind w:firstLine="640"/>
        <w:textAlignment w:val="auto"/>
        <w:outlineLvl w:val="0"/>
        <w:rPr>
          <w:rStyle w:val="19"/>
          <w:rFonts w:hint="eastAsia" w:ascii="黑体" w:hAnsi="黑体" w:eastAsia="黑体"/>
          <w:b w:val="0"/>
          <w:spacing w:val="-4"/>
          <w:sz w:val="32"/>
          <w:szCs w:val="32"/>
          <w:lang w:val="en-US" w:eastAsia="zh-CN"/>
        </w:rPr>
      </w:pPr>
      <w:r>
        <w:rPr>
          <w:rStyle w:val="19"/>
          <w:rFonts w:hint="eastAsia" w:ascii="黑体" w:hAnsi="黑体" w:eastAsia="黑体"/>
          <w:b w:val="0"/>
          <w:spacing w:val="-4"/>
          <w:sz w:val="32"/>
          <w:szCs w:val="32"/>
          <w:lang w:val="en-US" w:eastAsia="zh-CN"/>
        </w:rPr>
        <w:t>六、综合评价结论</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经综合评价，本项目达成预期指标，在项目实施过程中，做到了资金使用、管理、保障到位，严格执行扶贫资金管理办法和财政资金管理制度，按照项目实施方案、招投标管理办法，根据年初设定的绩效目标，此项目综合评价得分为100分。</w:t>
      </w:r>
    </w:p>
    <w:p>
      <w:pPr>
        <w:keepLines w:val="0"/>
        <w:pageBreakBefore w:val="0"/>
        <w:kinsoku/>
        <w:wordWrap/>
        <w:overflowPunct/>
        <w:topLinePunct w:val="0"/>
        <w:autoSpaceDE/>
        <w:autoSpaceDN/>
        <w:bidi w:val="0"/>
        <w:adjustRightInd/>
        <w:snapToGrid/>
        <w:spacing w:line="560" w:lineRule="exact"/>
        <w:ind w:firstLine="640"/>
        <w:textAlignment w:val="auto"/>
        <w:outlineLvl w:val="0"/>
        <w:rPr>
          <w:rStyle w:val="19"/>
          <w:rFonts w:hint="default" w:ascii="黑体" w:hAnsi="黑体" w:eastAsia="黑体"/>
          <w:b w:val="0"/>
          <w:spacing w:val="-4"/>
          <w:sz w:val="32"/>
          <w:szCs w:val="32"/>
          <w:lang w:val="en-US" w:eastAsia="zh-CN"/>
        </w:rPr>
      </w:pPr>
      <w:r>
        <w:rPr>
          <w:rStyle w:val="19"/>
          <w:rFonts w:hint="eastAsia" w:ascii="黑体" w:hAnsi="黑体" w:eastAsia="黑体"/>
          <w:b w:val="0"/>
          <w:spacing w:val="-4"/>
          <w:sz w:val="32"/>
          <w:szCs w:val="32"/>
          <w:lang w:val="en-US" w:eastAsia="zh-CN"/>
        </w:rPr>
        <w:t>七、项目实施的经验、问题、建议</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lang w:val="en-US" w:eastAsia="zh-CN"/>
        </w:rPr>
      </w:pP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lang w:val="en-US" w:eastAsia="zh-CN"/>
        </w:rPr>
        <w:t>一</w:t>
      </w: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lang w:val="en-US" w:eastAsia="zh-CN"/>
        </w:rPr>
        <w:t>主要经验及做法</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通过预算绩效管理，总结了工作中的较好的经验，如：通过绩效监控，可以监控项目实施的整个过程，把握资金支付进度，提高资金使用效率。</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rPr>
      </w:pP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lang w:val="en-US" w:eastAsia="zh-CN"/>
        </w:rPr>
        <w:t>二</w:t>
      </w: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rPr>
        <w:t>存在问题</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麦盖提县2019年庭院经济供水配套工程项目在铺设管道过程中，有些需要人工开挖的地方部分农户积极性不高，影响施工进度。</w:t>
      </w:r>
    </w:p>
    <w:p>
      <w:pPr>
        <w:keepLines w:val="0"/>
        <w:pageBreakBefore w:val="0"/>
        <w:kinsoku/>
        <w:wordWrap/>
        <w:overflowPunct/>
        <w:topLinePunct w:val="0"/>
        <w:autoSpaceDE/>
        <w:autoSpaceDN/>
        <w:bidi w:val="0"/>
        <w:adjustRightInd/>
        <w:snapToGrid/>
        <w:spacing w:line="560" w:lineRule="exact"/>
        <w:ind w:firstLine="567"/>
        <w:textAlignment w:val="auto"/>
        <w:outlineLvl w:val="1"/>
        <w:rPr>
          <w:rStyle w:val="19"/>
          <w:rFonts w:hint="eastAsia" w:ascii="楷体" w:hAnsi="楷体" w:eastAsia="楷体"/>
          <w:spacing w:val="-4"/>
          <w:sz w:val="32"/>
          <w:szCs w:val="32"/>
          <w:lang w:eastAsia="zh-CN"/>
        </w:rPr>
      </w:pP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lang w:val="en-US" w:eastAsia="zh-CN"/>
        </w:rPr>
        <w:t>三</w:t>
      </w:r>
      <w:r>
        <w:rPr>
          <w:rStyle w:val="19"/>
          <w:rFonts w:hint="eastAsia" w:ascii="楷体" w:hAnsi="楷体" w:eastAsia="楷体"/>
          <w:spacing w:val="-4"/>
          <w:sz w:val="32"/>
          <w:szCs w:val="32"/>
          <w:lang w:eastAsia="zh-CN"/>
        </w:rPr>
        <w:t>）建议</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由于设计过程中，人工开挖部分费用较低，建议在项目设计过程中，提高人工开挖费用，调动农民积极性。</w:t>
      </w:r>
    </w:p>
    <w:p>
      <w:pPr>
        <w:keepLines w:val="0"/>
        <w:pageBreakBefore w:val="0"/>
        <w:kinsoku/>
        <w:wordWrap/>
        <w:overflowPunct/>
        <w:topLinePunct w:val="0"/>
        <w:autoSpaceDE/>
        <w:autoSpaceDN/>
        <w:bidi w:val="0"/>
        <w:adjustRightInd/>
        <w:snapToGrid/>
        <w:spacing w:line="560" w:lineRule="exact"/>
        <w:ind w:firstLine="640"/>
        <w:textAlignment w:val="auto"/>
        <w:outlineLvl w:val="0"/>
        <w:rPr>
          <w:rStyle w:val="19"/>
          <w:rFonts w:hint="eastAsia" w:ascii="黑体" w:hAnsi="黑体" w:eastAsia="黑体"/>
          <w:b w:val="0"/>
          <w:spacing w:val="-4"/>
          <w:sz w:val="32"/>
          <w:szCs w:val="32"/>
          <w:lang w:val="en-US" w:eastAsia="zh-CN"/>
        </w:rPr>
      </w:pPr>
      <w:r>
        <w:rPr>
          <w:rStyle w:val="19"/>
          <w:rFonts w:hint="eastAsia" w:ascii="黑体" w:hAnsi="黑体" w:eastAsia="黑体"/>
          <w:b w:val="0"/>
          <w:spacing w:val="-4"/>
          <w:sz w:val="32"/>
          <w:szCs w:val="32"/>
          <w:lang w:val="en-US" w:eastAsia="zh-CN"/>
        </w:rPr>
        <w:t>八、绩效评价工作有关说明</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本次评价通过文件研读、实地调研、数据分析等方式，全面了解了项目资金的使用效率和效果，项目管理过程规范，按照实施方案完成了预期绩效目标。通过开展预算绩效管理和绩效自评工作，建立科学合理的绩效机制，客观准确的评价我单位项目绩效，不断完善绩效评价体系，加强监督检查和考核工作。同时，通过开展自我评价来总结经验,为今后同类项目的执行与实施提供了参考依据。</w:t>
      </w:r>
    </w:p>
    <w:p>
      <w:pPr>
        <w:keepLines w:val="0"/>
        <w:pageBreakBefore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 w:eastAsia="仿宋_GB2312"/>
          <w:b w:val="0"/>
          <w:spacing w:val="-4"/>
          <w:sz w:val="32"/>
          <w:szCs w:val="32"/>
          <w:lang w:val="en-US" w:eastAsia="zh-CN"/>
        </w:rPr>
      </w:pPr>
      <w:r>
        <w:rPr>
          <w:rStyle w:val="19"/>
          <w:rFonts w:hint="eastAsia" w:ascii="仿宋_GB2312" w:hAnsi="仿宋" w:eastAsia="仿宋_GB2312"/>
          <w:b w:val="0"/>
          <w:spacing w:val="-4"/>
          <w:sz w:val="32"/>
          <w:szCs w:val="32"/>
          <w:lang w:val="en-US" w:eastAsia="zh-CN"/>
        </w:rPr>
        <w:t>本项目绩效自评结果将根据上级要求时间予以公开，接受社会公众监督。</w:t>
      </w:r>
    </w:p>
    <w:p>
      <w:pPr>
        <w:keepLines w:val="0"/>
        <w:pageBreakBefore w:val="0"/>
        <w:kinsoku/>
        <w:wordWrap/>
        <w:overflowPunct/>
        <w:topLinePunct w:val="0"/>
        <w:autoSpaceDE/>
        <w:autoSpaceDN/>
        <w:bidi w:val="0"/>
        <w:adjustRightInd/>
        <w:snapToGrid/>
        <w:spacing w:line="560" w:lineRule="exact"/>
        <w:ind w:firstLine="640"/>
        <w:textAlignment w:val="auto"/>
        <w:outlineLvl w:val="0"/>
        <w:rPr>
          <w:rStyle w:val="19"/>
          <w:rFonts w:hint="eastAsia" w:ascii="黑体" w:hAnsi="黑体" w:eastAsia="黑体"/>
          <w:b w:val="0"/>
          <w:spacing w:val="-4"/>
          <w:sz w:val="32"/>
          <w:szCs w:val="32"/>
          <w:lang w:val="en-US" w:eastAsia="zh-CN"/>
        </w:rPr>
      </w:pPr>
      <w:r>
        <w:rPr>
          <w:rStyle w:val="19"/>
          <w:rFonts w:hint="eastAsia" w:ascii="黑体" w:hAnsi="黑体" w:eastAsia="黑体"/>
          <w:b w:val="0"/>
          <w:spacing w:val="-4"/>
          <w:sz w:val="32"/>
          <w:szCs w:val="32"/>
          <w:lang w:val="en-US" w:eastAsia="zh-CN"/>
        </w:rPr>
        <w:t>九、附表</w:t>
      </w:r>
    </w:p>
    <w:p>
      <w:pPr>
        <w:keepLines w:val="0"/>
        <w:pageBreakBefore w:val="0"/>
        <w:kinsoku/>
        <w:wordWrap/>
        <w:overflowPunct/>
        <w:topLinePunct w:val="0"/>
        <w:autoSpaceDE/>
        <w:autoSpaceDN/>
        <w:bidi w:val="0"/>
        <w:adjustRightInd/>
        <w:snapToGrid/>
        <w:spacing w:line="560" w:lineRule="exact"/>
        <w:ind w:firstLine="643" w:firstLineChars="200"/>
        <w:textAlignment w:val="auto"/>
        <w:rPr>
          <w:sz w:val="32"/>
          <w:szCs w:val="32"/>
        </w:rPr>
      </w:pPr>
      <w:r>
        <w:rPr>
          <w:rFonts w:hint="eastAsia" w:ascii="仿宋" w:hAnsi="仿宋" w:eastAsia="仿宋" w:cs="仿宋"/>
          <w:b/>
          <w:bCs/>
          <w:color w:val="000000"/>
          <w:sz w:val="32"/>
          <w:szCs w:val="32"/>
        </w:rPr>
        <w:t>《</w:t>
      </w:r>
      <w:r>
        <w:rPr>
          <w:rFonts w:hint="eastAsia" w:ascii="仿宋" w:hAnsi="仿宋" w:eastAsia="仿宋" w:cs="仿宋"/>
          <w:b/>
          <w:bCs/>
          <w:color w:val="000000"/>
          <w:sz w:val="32"/>
          <w:szCs w:val="32"/>
          <w:lang w:val="en-US" w:eastAsia="zh-CN"/>
        </w:rPr>
        <w:t>绩效目标自评表</w:t>
      </w:r>
      <w:r>
        <w:rPr>
          <w:rFonts w:hint="eastAsia" w:ascii="仿宋" w:hAnsi="仿宋" w:eastAsia="仿宋" w:cs="仿宋"/>
          <w:b/>
          <w:bCs/>
          <w:color w:val="000000"/>
          <w:sz w:val="32"/>
          <w:szCs w:val="32"/>
        </w:rPr>
        <w:t>》</w:t>
      </w:r>
    </w:p>
    <w:p>
      <w:pPr>
        <w:widowControl/>
        <w:spacing w:after="200" w:line="360" w:lineRule="auto"/>
        <w:jc w:val="left"/>
        <w:rPr>
          <w:rStyle w:val="19"/>
          <w:rFonts w:ascii="仿宋" w:hAnsi="仿宋" w:eastAsia="仿宋"/>
          <w:b w:val="0"/>
          <w:spacing w:val="-4"/>
          <w:sz w:val="32"/>
          <w:szCs w:val="32"/>
        </w:rPr>
      </w:pPr>
    </w:p>
    <w:sectPr>
      <w:footerReference r:id="rId7" w:type="default"/>
      <w:footerReference r:id="rId8" w:type="even"/>
      <w:pgSz w:w="11906" w:h="16838"/>
      <w:pgMar w:top="1440" w:right="1558"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roman"/>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6775262"/>
    </w:sdtPr>
    <w:sdtEndPr>
      <w:rPr>
        <w:rFonts w:asciiTheme="minorEastAsia" w:hAnsiTheme="minorEastAsia" w:eastAsiaTheme="minorEastAsia"/>
        <w:sz w:val="28"/>
        <w:szCs w:val="28"/>
      </w:rPr>
    </w:sdtEndPr>
    <w:sdtContent>
      <w:p>
        <w:pPr>
          <w:pStyle w:val="14"/>
          <w:jc w:val="right"/>
          <w:rPr>
            <w:rFonts w:asciiTheme="minorEastAsia" w:hAnsiTheme="minorEastAsia" w:eastAsiaTheme="minorEastAsia"/>
            <w:sz w:val="28"/>
            <w:szCs w:val="28"/>
          </w:rPr>
        </w:pPr>
      </w:p>
    </w:sdtContent>
  </w:sdt>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asciiTheme="minorEastAsia" w:hAnsiTheme="minorEastAsia" w:eastAsiaTheme="minorEastAsia"/>
        <w:sz w:val="28"/>
        <w:szCs w:val="28"/>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
                            <w:rPr>
                              <w:rFonts w:hint="eastAsia"/>
                            </w:rPr>
                            <w:fldChar w:fldCharType="begin"/>
                          </w:r>
                          <w:r>
                            <w:rPr>
                              <w:rFonts w:hint="eastAsia"/>
                            </w:rPr>
                            <w:instrText xml:space="preserve"> PAGE  \* MERGEFORMAT </w:instrText>
                          </w:r>
                          <w:r>
                            <w:rPr>
                              <w:rFonts w:hint="eastAsia"/>
                            </w:rPr>
                            <w:fldChar w:fldCharType="separate"/>
                          </w:r>
                          <w:r>
                            <w:t>- 3 -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r>
                      <w:rPr>
                        <w:rFonts w:hint="eastAsia"/>
                      </w:rPr>
                      <w:fldChar w:fldCharType="begin"/>
                    </w:r>
                    <w:r>
                      <w:rPr>
                        <w:rFonts w:hint="eastAsia"/>
                      </w:rPr>
                      <w:instrText xml:space="preserve"> PAGE  \* MERGEFORMAT </w:instrText>
                    </w:r>
                    <w:r>
                      <w:rPr>
                        <w:rFonts w:hint="eastAsia"/>
                      </w:rPr>
                      <w:fldChar w:fldCharType="separate"/>
                    </w:r>
                    <w:r>
                      <w:t>- 3 -</w:t>
                    </w:r>
                    <w:r>
                      <w:rPr>
                        <w:rFonts w:hint="eastAsia"/>
                      </w:rPr>
                      <w:fldChar w:fldCharType="end"/>
                    </w:r>
                  </w:p>
                </w:txbxContent>
              </v:textbox>
            </v:shape>
          </w:pict>
        </mc:Fallback>
      </mc:AlternateContent>
    </w:r>
  </w:p>
  <w:p>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Kc1bQVAgAAFQQAAA4AAAAAAAAA&#10;AQAgAAAAHwEAAGRycy9lMm9Eb2MueG1sUEsFBgAAAAAGAAYAWQEAAKYFAAAAAA==&#10;">
              <v:fill on="f" focussize="0,0"/>
              <v:stroke on="f" weight="0.5pt"/>
              <v:imagedata o:title=""/>
              <o:lock v:ext="edit" aspectratio="f"/>
              <v:textbox inset="0mm,0mm,0mm,0mm" style="mso-fit-shape-to-text:t;">
                <w:txbxContent>
                  <w:p>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22AEC"/>
    <w:rsid w:val="00056465"/>
    <w:rsid w:val="00104822"/>
    <w:rsid w:val="00121AE4"/>
    <w:rsid w:val="00146AAD"/>
    <w:rsid w:val="001B3A40"/>
    <w:rsid w:val="001C1D3A"/>
    <w:rsid w:val="002029AF"/>
    <w:rsid w:val="0031249D"/>
    <w:rsid w:val="004366A8"/>
    <w:rsid w:val="004518FE"/>
    <w:rsid w:val="004E1174"/>
    <w:rsid w:val="00502BA7"/>
    <w:rsid w:val="005162F1"/>
    <w:rsid w:val="00534681"/>
    <w:rsid w:val="00535153"/>
    <w:rsid w:val="005426D1"/>
    <w:rsid w:val="00554F82"/>
    <w:rsid w:val="0055767F"/>
    <w:rsid w:val="0056390D"/>
    <w:rsid w:val="005719B0"/>
    <w:rsid w:val="005C00DA"/>
    <w:rsid w:val="005D10D6"/>
    <w:rsid w:val="005E0B59"/>
    <w:rsid w:val="006348EA"/>
    <w:rsid w:val="006A063B"/>
    <w:rsid w:val="007121D1"/>
    <w:rsid w:val="00797515"/>
    <w:rsid w:val="007A18B2"/>
    <w:rsid w:val="00830110"/>
    <w:rsid w:val="00855E3A"/>
    <w:rsid w:val="0089068A"/>
    <w:rsid w:val="008D1AB1"/>
    <w:rsid w:val="00922CB9"/>
    <w:rsid w:val="009510A4"/>
    <w:rsid w:val="00971C22"/>
    <w:rsid w:val="009E5CD9"/>
    <w:rsid w:val="00A10408"/>
    <w:rsid w:val="00A26421"/>
    <w:rsid w:val="00A4293B"/>
    <w:rsid w:val="00A450F1"/>
    <w:rsid w:val="00A67D50"/>
    <w:rsid w:val="00A8691A"/>
    <w:rsid w:val="00AC1946"/>
    <w:rsid w:val="00B26303"/>
    <w:rsid w:val="00B40063"/>
    <w:rsid w:val="00B41F61"/>
    <w:rsid w:val="00BA46E6"/>
    <w:rsid w:val="00BE6B3A"/>
    <w:rsid w:val="00BF7C52"/>
    <w:rsid w:val="00C02A3B"/>
    <w:rsid w:val="00C56C72"/>
    <w:rsid w:val="00C71E4E"/>
    <w:rsid w:val="00CA6457"/>
    <w:rsid w:val="00CF59AB"/>
    <w:rsid w:val="00D17F2E"/>
    <w:rsid w:val="00D30354"/>
    <w:rsid w:val="00D3039D"/>
    <w:rsid w:val="00D43D0C"/>
    <w:rsid w:val="00D73239"/>
    <w:rsid w:val="00DE0EAA"/>
    <w:rsid w:val="00DE30B5"/>
    <w:rsid w:val="00DF42A0"/>
    <w:rsid w:val="00DF56F3"/>
    <w:rsid w:val="00E305DF"/>
    <w:rsid w:val="00E3539A"/>
    <w:rsid w:val="00E41FB1"/>
    <w:rsid w:val="00E769FE"/>
    <w:rsid w:val="00EA0CB3"/>
    <w:rsid w:val="00EA2CBE"/>
    <w:rsid w:val="00EF13E5"/>
    <w:rsid w:val="00F01CF7"/>
    <w:rsid w:val="00F32FEE"/>
    <w:rsid w:val="00F560B9"/>
    <w:rsid w:val="00FB10BB"/>
    <w:rsid w:val="030E3ADA"/>
    <w:rsid w:val="0427519D"/>
    <w:rsid w:val="04423606"/>
    <w:rsid w:val="05EF29F2"/>
    <w:rsid w:val="07013CC9"/>
    <w:rsid w:val="07574494"/>
    <w:rsid w:val="09811EEE"/>
    <w:rsid w:val="0CB91E56"/>
    <w:rsid w:val="0CE51AAE"/>
    <w:rsid w:val="0EEC570D"/>
    <w:rsid w:val="111948D0"/>
    <w:rsid w:val="1180472C"/>
    <w:rsid w:val="12982FA3"/>
    <w:rsid w:val="165E53BD"/>
    <w:rsid w:val="179A23C2"/>
    <w:rsid w:val="18331FC5"/>
    <w:rsid w:val="18B915CC"/>
    <w:rsid w:val="1CA0147E"/>
    <w:rsid w:val="1E264CBC"/>
    <w:rsid w:val="1E5F60E6"/>
    <w:rsid w:val="20DB2BDF"/>
    <w:rsid w:val="20F06875"/>
    <w:rsid w:val="24CE2EF5"/>
    <w:rsid w:val="258E19BD"/>
    <w:rsid w:val="26E56BE6"/>
    <w:rsid w:val="28E92FCB"/>
    <w:rsid w:val="2A7C2212"/>
    <w:rsid w:val="2B8F2E7C"/>
    <w:rsid w:val="2BD850A8"/>
    <w:rsid w:val="2C141D88"/>
    <w:rsid w:val="2C753345"/>
    <w:rsid w:val="2CB2106B"/>
    <w:rsid w:val="2ED706E9"/>
    <w:rsid w:val="31C12141"/>
    <w:rsid w:val="328D4D47"/>
    <w:rsid w:val="32904E62"/>
    <w:rsid w:val="32926010"/>
    <w:rsid w:val="34F7330B"/>
    <w:rsid w:val="35191198"/>
    <w:rsid w:val="37FB1552"/>
    <w:rsid w:val="39EF240C"/>
    <w:rsid w:val="3C0A3165"/>
    <w:rsid w:val="3CD1790D"/>
    <w:rsid w:val="3F455762"/>
    <w:rsid w:val="4119484F"/>
    <w:rsid w:val="42824C70"/>
    <w:rsid w:val="428E2754"/>
    <w:rsid w:val="43C217ED"/>
    <w:rsid w:val="43DA7A6B"/>
    <w:rsid w:val="45971FD8"/>
    <w:rsid w:val="45997C79"/>
    <w:rsid w:val="46332D8D"/>
    <w:rsid w:val="47B65CA7"/>
    <w:rsid w:val="4A7966A4"/>
    <w:rsid w:val="4AD77626"/>
    <w:rsid w:val="525855A0"/>
    <w:rsid w:val="58566EF9"/>
    <w:rsid w:val="5ABE13BA"/>
    <w:rsid w:val="5B2C7CFD"/>
    <w:rsid w:val="5C045FC8"/>
    <w:rsid w:val="5D035619"/>
    <w:rsid w:val="5D991DAC"/>
    <w:rsid w:val="621339E4"/>
    <w:rsid w:val="62ED0FE3"/>
    <w:rsid w:val="63DE38AA"/>
    <w:rsid w:val="63DF4E2A"/>
    <w:rsid w:val="65A539FE"/>
    <w:rsid w:val="65D04D56"/>
    <w:rsid w:val="68270A6A"/>
    <w:rsid w:val="69C6600B"/>
    <w:rsid w:val="6B3820F3"/>
    <w:rsid w:val="6BC94A5F"/>
    <w:rsid w:val="6C247729"/>
    <w:rsid w:val="6E634E40"/>
    <w:rsid w:val="6E883648"/>
    <w:rsid w:val="6FF015F0"/>
    <w:rsid w:val="705E7605"/>
    <w:rsid w:val="71660FC8"/>
    <w:rsid w:val="735904BE"/>
    <w:rsid w:val="748E212E"/>
    <w:rsid w:val="74C85367"/>
    <w:rsid w:val="7642141E"/>
    <w:rsid w:val="78A72054"/>
    <w:rsid w:val="78CB7A96"/>
    <w:rsid w:val="79852BF3"/>
    <w:rsid w:val="7A6314E3"/>
    <w:rsid w:val="7AA62466"/>
    <w:rsid w:val="7F803C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4"/>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5"/>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6"/>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7"/>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8"/>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9"/>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0"/>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1"/>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54"/>
    <w:semiHidden/>
    <w:unhideWhenUsed/>
    <w:qFormat/>
    <w:uiPriority w:val="99"/>
    <w:rPr>
      <w:b/>
      <w:bCs/>
    </w:rPr>
  </w:style>
  <w:style w:type="paragraph" w:styleId="12">
    <w:name w:val="annotation text"/>
    <w:basedOn w:val="1"/>
    <w:link w:val="53"/>
    <w:semiHidden/>
    <w:unhideWhenUsed/>
    <w:qFormat/>
    <w:uiPriority w:val="99"/>
    <w:pPr>
      <w:jc w:val="left"/>
    </w:pPr>
  </w:style>
  <w:style w:type="paragraph" w:styleId="13">
    <w:name w:val="Balloon Text"/>
    <w:basedOn w:val="1"/>
    <w:link w:val="48"/>
    <w:semiHidden/>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styleId="21">
    <w:name w:val="annotation reference"/>
    <w:basedOn w:val="18"/>
    <w:semiHidden/>
    <w:unhideWhenUsed/>
    <w:qFormat/>
    <w:uiPriority w:val="99"/>
    <w:rPr>
      <w:sz w:val="21"/>
      <w:szCs w:val="21"/>
    </w:rPr>
  </w:style>
  <w:style w:type="character" w:customStyle="1" w:styleId="23">
    <w:name w:val="标题 1 Char"/>
    <w:basedOn w:val="18"/>
    <w:link w:val="3"/>
    <w:qFormat/>
    <w:uiPriority w:val="9"/>
    <w:rPr>
      <w:rFonts w:asciiTheme="majorHAnsi" w:hAnsiTheme="majorHAnsi" w:eastAsiaTheme="majorEastAsia"/>
      <w:b/>
      <w:bCs/>
      <w:kern w:val="32"/>
      <w:sz w:val="32"/>
      <w:szCs w:val="32"/>
    </w:rPr>
  </w:style>
  <w:style w:type="character" w:customStyle="1" w:styleId="24">
    <w:name w:val="标题 2 Char"/>
    <w:basedOn w:val="18"/>
    <w:link w:val="4"/>
    <w:semiHidden/>
    <w:qFormat/>
    <w:uiPriority w:val="9"/>
    <w:rPr>
      <w:rFonts w:asciiTheme="majorHAnsi" w:hAnsiTheme="majorHAnsi" w:eastAsiaTheme="majorEastAsia"/>
      <w:b/>
      <w:bCs/>
      <w:i/>
      <w:iCs/>
      <w:sz w:val="28"/>
      <w:szCs w:val="28"/>
    </w:rPr>
  </w:style>
  <w:style w:type="character" w:customStyle="1" w:styleId="25">
    <w:name w:val="标题 3 Char"/>
    <w:basedOn w:val="18"/>
    <w:link w:val="2"/>
    <w:semiHidden/>
    <w:qFormat/>
    <w:uiPriority w:val="9"/>
    <w:rPr>
      <w:rFonts w:asciiTheme="majorHAnsi" w:hAnsiTheme="majorHAnsi" w:eastAsiaTheme="majorEastAsia"/>
      <w:b/>
      <w:bCs/>
      <w:sz w:val="26"/>
      <w:szCs w:val="26"/>
    </w:rPr>
  </w:style>
  <w:style w:type="character" w:customStyle="1" w:styleId="26">
    <w:name w:val="标题 4 Char"/>
    <w:basedOn w:val="18"/>
    <w:link w:val="5"/>
    <w:semiHidden/>
    <w:qFormat/>
    <w:uiPriority w:val="9"/>
    <w:rPr>
      <w:b/>
      <w:bCs/>
      <w:sz w:val="28"/>
      <w:szCs w:val="28"/>
    </w:rPr>
  </w:style>
  <w:style w:type="character" w:customStyle="1" w:styleId="27">
    <w:name w:val="标题 5 Char"/>
    <w:basedOn w:val="18"/>
    <w:link w:val="6"/>
    <w:semiHidden/>
    <w:qFormat/>
    <w:uiPriority w:val="9"/>
    <w:rPr>
      <w:b/>
      <w:bCs/>
      <w:i/>
      <w:iCs/>
      <w:sz w:val="26"/>
      <w:szCs w:val="26"/>
    </w:rPr>
  </w:style>
  <w:style w:type="character" w:customStyle="1" w:styleId="28">
    <w:name w:val="标题 6 Char"/>
    <w:basedOn w:val="18"/>
    <w:link w:val="7"/>
    <w:semiHidden/>
    <w:qFormat/>
    <w:uiPriority w:val="9"/>
    <w:rPr>
      <w:b/>
      <w:bCs/>
    </w:rPr>
  </w:style>
  <w:style w:type="character" w:customStyle="1" w:styleId="29">
    <w:name w:val="标题 7 Char"/>
    <w:basedOn w:val="18"/>
    <w:link w:val="8"/>
    <w:semiHidden/>
    <w:qFormat/>
    <w:uiPriority w:val="9"/>
    <w:rPr>
      <w:sz w:val="24"/>
      <w:szCs w:val="24"/>
    </w:rPr>
  </w:style>
  <w:style w:type="character" w:customStyle="1" w:styleId="30">
    <w:name w:val="标题 8 Char"/>
    <w:basedOn w:val="18"/>
    <w:link w:val="9"/>
    <w:semiHidden/>
    <w:qFormat/>
    <w:uiPriority w:val="9"/>
    <w:rPr>
      <w:i/>
      <w:iCs/>
      <w:sz w:val="24"/>
      <w:szCs w:val="24"/>
    </w:rPr>
  </w:style>
  <w:style w:type="character" w:customStyle="1" w:styleId="31">
    <w:name w:val="标题 9 Char"/>
    <w:basedOn w:val="18"/>
    <w:link w:val="10"/>
    <w:semiHidden/>
    <w:qFormat/>
    <w:uiPriority w:val="9"/>
    <w:rPr>
      <w:rFonts w:asciiTheme="majorHAnsi" w:hAnsiTheme="majorHAnsi" w:eastAsiaTheme="majorEastAsia"/>
    </w:rPr>
  </w:style>
  <w:style w:type="character" w:customStyle="1" w:styleId="32">
    <w:name w:val="标题 Char"/>
    <w:basedOn w:val="18"/>
    <w:link w:val="17"/>
    <w:qFormat/>
    <w:uiPriority w:val="10"/>
    <w:rPr>
      <w:rFonts w:asciiTheme="majorHAnsi" w:hAnsiTheme="majorHAnsi" w:eastAsiaTheme="majorEastAsia"/>
      <w:b/>
      <w:bCs/>
      <w:kern w:val="28"/>
      <w:sz w:val="32"/>
      <w:szCs w:val="32"/>
    </w:rPr>
  </w:style>
  <w:style w:type="character" w:customStyle="1" w:styleId="33">
    <w:name w:val="副标题 Char"/>
    <w:basedOn w:val="18"/>
    <w:link w:val="16"/>
    <w:qFormat/>
    <w:uiPriority w:val="11"/>
    <w:rPr>
      <w:rFonts w:asciiTheme="majorHAnsi" w:hAnsiTheme="majorHAnsi" w:eastAsiaTheme="majorEastAsia"/>
      <w:sz w:val="24"/>
      <w:szCs w:val="24"/>
    </w:rPr>
  </w:style>
  <w:style w:type="paragraph"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18"/>
    <w:link w:val="36"/>
    <w:qFormat/>
    <w:uiPriority w:val="29"/>
    <w:rPr>
      <w:i/>
      <w:sz w:val="24"/>
      <w:szCs w:val="24"/>
    </w:rPr>
  </w:style>
  <w:style w:type="paragraph"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18"/>
    <w:link w:val="38"/>
    <w:qFormat/>
    <w:uiPriority w:val="30"/>
    <w:rPr>
      <w:b/>
      <w:i/>
      <w:sz w:val="24"/>
    </w:rPr>
  </w:style>
  <w:style w:type="character" w:customStyle="1" w:styleId="40">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1">
    <w:name w:val="明显强调1"/>
    <w:basedOn w:val="18"/>
    <w:qFormat/>
    <w:uiPriority w:val="21"/>
    <w:rPr>
      <w:b/>
      <w:i/>
      <w:sz w:val="24"/>
      <w:szCs w:val="24"/>
      <w:u w:val="single"/>
    </w:rPr>
  </w:style>
  <w:style w:type="character" w:customStyle="1" w:styleId="42">
    <w:name w:val="不明显参考1"/>
    <w:basedOn w:val="18"/>
    <w:qFormat/>
    <w:uiPriority w:val="31"/>
    <w:rPr>
      <w:sz w:val="24"/>
      <w:szCs w:val="24"/>
      <w:u w:val="single"/>
    </w:rPr>
  </w:style>
  <w:style w:type="character" w:customStyle="1" w:styleId="43">
    <w:name w:val="明显参考1"/>
    <w:basedOn w:val="18"/>
    <w:qFormat/>
    <w:uiPriority w:val="32"/>
    <w:rPr>
      <w:b/>
      <w:sz w:val="24"/>
      <w:u w:val="single"/>
    </w:rPr>
  </w:style>
  <w:style w:type="character" w:customStyle="1" w:styleId="44">
    <w:name w:val="书籍标题1"/>
    <w:basedOn w:val="18"/>
    <w:qFormat/>
    <w:uiPriority w:val="33"/>
    <w:rPr>
      <w:rFonts w:asciiTheme="majorHAnsi" w:hAnsiTheme="majorHAnsi" w:eastAsiaTheme="majorEastAsia"/>
      <w:b/>
      <w:i/>
      <w:sz w:val="24"/>
      <w:szCs w:val="24"/>
    </w:rPr>
  </w:style>
  <w:style w:type="paragraph" w:customStyle="1" w:styleId="45">
    <w:name w:val="TOC 标题1"/>
    <w:basedOn w:val="3"/>
    <w:next w:val="1"/>
    <w:semiHidden/>
    <w:unhideWhenUsed/>
    <w:qFormat/>
    <w:uiPriority w:val="39"/>
    <w:pPr>
      <w:outlineLvl w:val="9"/>
    </w:pPr>
    <w:rPr>
      <w:lang w:eastAsia="en-US" w:bidi="en-US"/>
    </w:rPr>
  </w:style>
  <w:style w:type="character" w:customStyle="1" w:styleId="46">
    <w:name w:val="页眉 Char"/>
    <w:basedOn w:val="18"/>
    <w:link w:val="15"/>
    <w:qFormat/>
    <w:uiPriority w:val="99"/>
    <w:rPr>
      <w:rFonts w:ascii="Calibri" w:hAnsi="Calibri" w:eastAsia="宋体"/>
      <w:kern w:val="2"/>
      <w:sz w:val="18"/>
      <w:szCs w:val="18"/>
    </w:rPr>
  </w:style>
  <w:style w:type="character" w:customStyle="1" w:styleId="47">
    <w:name w:val="页脚 Char"/>
    <w:basedOn w:val="18"/>
    <w:link w:val="14"/>
    <w:qFormat/>
    <w:uiPriority w:val="99"/>
    <w:rPr>
      <w:rFonts w:ascii="Calibri" w:hAnsi="Calibri" w:eastAsia="宋体"/>
      <w:kern w:val="2"/>
      <w:sz w:val="18"/>
      <w:szCs w:val="18"/>
    </w:rPr>
  </w:style>
  <w:style w:type="character" w:customStyle="1" w:styleId="48">
    <w:name w:val="批注框文本 Char"/>
    <w:basedOn w:val="18"/>
    <w:link w:val="13"/>
    <w:semiHidden/>
    <w:qFormat/>
    <w:uiPriority w:val="99"/>
    <w:rPr>
      <w:rFonts w:ascii="Times New Roman" w:hAnsi="Times New Roman" w:eastAsia="宋体"/>
      <w:kern w:val="2"/>
      <w:sz w:val="18"/>
      <w:szCs w:val="18"/>
    </w:rPr>
  </w:style>
  <w:style w:type="character" w:customStyle="1" w:styleId="49">
    <w:name w:val="font112"/>
    <w:basedOn w:val="18"/>
    <w:qFormat/>
    <w:uiPriority w:val="0"/>
    <w:rPr>
      <w:rFonts w:hint="eastAsia" w:ascii="宋体" w:hAnsi="宋体" w:eastAsia="宋体" w:cs="宋体"/>
      <w:b/>
      <w:color w:val="000000"/>
      <w:sz w:val="32"/>
      <w:szCs w:val="32"/>
      <w:u w:val="none"/>
    </w:rPr>
  </w:style>
  <w:style w:type="character" w:customStyle="1" w:styleId="50">
    <w:name w:val="font51"/>
    <w:basedOn w:val="18"/>
    <w:qFormat/>
    <w:uiPriority w:val="0"/>
    <w:rPr>
      <w:rFonts w:hint="eastAsia" w:ascii="宋体" w:hAnsi="宋体" w:eastAsia="宋体" w:cs="宋体"/>
      <w:color w:val="000000"/>
      <w:sz w:val="32"/>
      <w:szCs w:val="32"/>
      <w:u w:val="none"/>
    </w:rPr>
  </w:style>
  <w:style w:type="character" w:customStyle="1" w:styleId="51">
    <w:name w:val="font91"/>
    <w:basedOn w:val="18"/>
    <w:qFormat/>
    <w:uiPriority w:val="0"/>
    <w:rPr>
      <w:rFonts w:hint="eastAsia" w:ascii="宋体" w:hAnsi="宋体" w:eastAsia="宋体" w:cs="宋体"/>
      <w:color w:val="000000"/>
      <w:sz w:val="20"/>
      <w:szCs w:val="20"/>
      <w:u w:val="none"/>
    </w:rPr>
  </w:style>
  <w:style w:type="character" w:customStyle="1" w:styleId="52">
    <w:name w:val="font121"/>
    <w:basedOn w:val="18"/>
    <w:qFormat/>
    <w:uiPriority w:val="0"/>
    <w:rPr>
      <w:rFonts w:hint="eastAsia" w:ascii="宋体" w:hAnsi="宋体" w:eastAsia="宋体" w:cs="宋体"/>
      <w:color w:val="000000"/>
      <w:sz w:val="18"/>
      <w:szCs w:val="18"/>
      <w:u w:val="none"/>
    </w:rPr>
  </w:style>
  <w:style w:type="character" w:customStyle="1" w:styleId="53">
    <w:name w:val="批注文字 Char"/>
    <w:basedOn w:val="18"/>
    <w:link w:val="12"/>
    <w:semiHidden/>
    <w:qFormat/>
    <w:uiPriority w:val="99"/>
    <w:rPr>
      <w:kern w:val="2"/>
      <w:sz w:val="21"/>
      <w:szCs w:val="24"/>
    </w:rPr>
  </w:style>
  <w:style w:type="character" w:customStyle="1" w:styleId="54">
    <w:name w:val="批注主题 Char"/>
    <w:basedOn w:val="53"/>
    <w:link w:val="11"/>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E00176-48A2-4A96-A7E6-5213D2B04222}">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687</Words>
  <Characters>3917</Characters>
  <Lines>32</Lines>
  <Paragraphs>9</Paragraphs>
  <TotalTime>9</TotalTime>
  <ScaleCrop>false</ScaleCrop>
  <LinksUpToDate>false</LinksUpToDate>
  <CharactersWithSpaces>4595</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2019-10-31T09:41:00Z</dcterms:created>
  <dc:creator>赵 恺（预算处）</dc:creator>
  <cp:lastModifiedBy>Administrator</cp:lastModifiedBy>
  <cp:lastPrinted>2020-01-18T06:38:00Z</cp:lastPrinted>
  <dcterms:modified xsi:type="dcterms:W3CDTF">2020-05-02T10:18:23Z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