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新疆喀什地区麦盖提县水利局2019年度部门决算公开说明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一）贯彻执行有关水行政管理的法律法规和方针政策；负责保障水资源的合理开发利用；拟定地方性水利发展规划和政策，起草相关地方性法规和政府规章草案；组织编制全县重大水资源发展规划，重要河流湖泊流域综合规划、防洪规划等重大水利规划。</w:t>
      </w:r>
    </w:p>
    <w:p>
      <w:pPr>
        <w:ind w:firstLine="480"/>
        <w:jc w:val="both"/>
      </w:pPr>
      <w:r>
        <w:rPr>
          <w:rFonts w:ascii="仿宋_GB2312" w:hAnsi="仿宋_GB2312" w:cs="仿宋_GB2312" w:eastAsia="仿宋_GB2312"/>
          <w:b w:val="false"/>
          <w:sz w:val="32"/>
        </w:rPr>
        <w:t>（二）负责生活、生产经营和生态环境用水的统筹和保障，组织实施最严格的水资源管理制度，实施水资源的统一监督（含地下水、地表水、空中水），拟订中长期供求规划、水量分配方案并监督实施。组织实施取水许可、水资源论证和防洪论证工作；指导开展水资源的有偿使用工作，拟定全县水量分配方案并监督实施；组织实施取水许可制度和水资源费的征收管理工作。指导水利行业供水和乡镇供水工作。</w:t>
      </w:r>
    </w:p>
    <w:p>
      <w:pPr>
        <w:ind w:firstLine="480"/>
        <w:jc w:val="both"/>
      </w:pPr>
      <w:r>
        <w:rPr>
          <w:rFonts w:ascii="仿宋_GB2312" w:hAnsi="仿宋_GB2312" w:cs="仿宋_GB2312" w:eastAsia="仿宋_GB2312"/>
          <w:b w:val="false"/>
          <w:sz w:val="32"/>
        </w:rPr>
        <w:t>（三）按规定制定水利工程建设有关制度并组织实施，负责提出水利固定资产投资规模、方向、具体安排建议并组织实施，按规定权限审批、核准规划内和年度计划规模内固定资产投资项目，提出水利资金安排建议并负责项目实施的监督管理。</w:t>
      </w:r>
    </w:p>
    <w:p>
      <w:pPr>
        <w:ind w:firstLine="480"/>
        <w:jc w:val="both"/>
      </w:pPr>
      <w:r>
        <w:rPr>
          <w:rFonts w:ascii="仿宋_GB2312" w:hAnsi="仿宋_GB2312" w:cs="仿宋_GB2312" w:eastAsia="仿宋_GB2312"/>
          <w:b w:val="false"/>
          <w:sz w:val="32"/>
        </w:rPr>
        <w:t>（四）指导水资源保护工作。组织编制水资源保护规划。指导饮用水水源保护有关工作，指导地下水开展利用和地下水资源管理保护；组织指导地下水超采区综合治理。</w:t>
      </w:r>
    </w:p>
    <w:p>
      <w:pPr>
        <w:ind w:firstLine="480"/>
        <w:jc w:val="both"/>
      </w:pPr>
      <w:r>
        <w:rPr>
          <w:rFonts w:ascii="仿宋_GB2312" w:hAnsi="仿宋_GB2312" w:cs="仿宋_GB2312" w:eastAsia="仿宋_GB2312"/>
          <w:b w:val="false"/>
          <w:sz w:val="32"/>
        </w:rPr>
        <w:t>（五）负责全县节约用水工作，拟定节约用水政策，组织编制节约用水规划并监督实施，组织制定有关标准。组织实施用水总量控制等管理制度，指导和推动节水型社会建设工作。</w:t>
      </w:r>
    </w:p>
    <w:p>
      <w:pPr>
        <w:ind w:firstLine="480"/>
        <w:jc w:val="both"/>
      </w:pPr>
      <w:r>
        <w:rPr>
          <w:rFonts w:ascii="仿宋_GB2312" w:hAnsi="仿宋_GB2312" w:cs="仿宋_GB2312" w:eastAsia="仿宋_GB2312"/>
          <w:b w:val="false"/>
          <w:sz w:val="32"/>
        </w:rPr>
        <w:t>（六）指导水利设施、水域及其岸线的管理、保护与综合利用。指导重要河流湖泊、水库及河口的治理、开发和保护。指导河湖水生态保护与修复、河湖生态流量水量管理及河湖水系连通工作。</w:t>
      </w:r>
    </w:p>
    <w:p>
      <w:pPr>
        <w:ind w:firstLine="480"/>
        <w:jc w:val="both"/>
      </w:pPr>
      <w:r>
        <w:rPr>
          <w:rFonts w:ascii="仿宋_GB2312" w:hAnsi="仿宋_GB2312" w:cs="仿宋_GB2312" w:eastAsia="仿宋_GB2312"/>
          <w:b w:val="false"/>
          <w:sz w:val="32"/>
        </w:rPr>
        <w:t>（七）指导监督水利工程建设与运行管理。组织实施具有控制性或跨乡镇的重要水利工程的建设与运行管理。指导监督水利工程安全运行。</w:t>
      </w:r>
    </w:p>
    <w:p>
      <w:pPr>
        <w:ind w:firstLine="480"/>
        <w:jc w:val="both"/>
      </w:pPr>
      <w:r>
        <w:rPr>
          <w:rFonts w:ascii="仿宋_GB2312" w:hAnsi="仿宋_GB2312" w:cs="仿宋_GB2312" w:eastAsia="仿宋_GB2312"/>
          <w:b w:val="false"/>
          <w:sz w:val="32"/>
        </w:rPr>
        <w:t>（八）负责水土保持工作。拟定水土保持规划并监督实施，组织水土流失的综合防治、监督预报并定期公告。负责建设项目水土保持监督管理工作，指导重点水土保持建设项目的实施。</w:t>
      </w:r>
    </w:p>
    <w:p>
      <w:pPr>
        <w:ind w:firstLine="480"/>
        <w:jc w:val="both"/>
      </w:pPr>
      <w:r>
        <w:rPr>
          <w:rFonts w:ascii="仿宋_GB2312" w:hAnsi="仿宋_GB2312" w:cs="仿宋_GB2312" w:eastAsia="仿宋_GB2312"/>
          <w:b w:val="false"/>
          <w:sz w:val="32"/>
        </w:rPr>
        <w:t>（九）指导农村水利工作。组织开展大中型灌排水工程建设与改造。指导农村饮水安全工程建设管理工作，指导全县节水灌溉有关工作。指导农村水利改革创新和社会化服务体系建设。指导全县农村水能源开发、农村水电电气化和小水电代燃料工作；指导村镇供水水源管理和农村饮水安全工作。</w:t>
      </w:r>
    </w:p>
    <w:p>
      <w:pPr>
        <w:ind w:firstLine="480"/>
        <w:jc w:val="both"/>
      </w:pPr>
      <w:r>
        <w:rPr>
          <w:rFonts w:ascii="仿宋_GB2312" w:hAnsi="仿宋_GB2312" w:cs="仿宋_GB2312" w:eastAsia="仿宋_GB2312"/>
          <w:b w:val="false"/>
          <w:sz w:val="32"/>
        </w:rPr>
        <w:t>（十）负责水政监察和水政执法工作。负责全县重大涉水违法事件的查处，协调和仲裁乡镇水事纠纷，负责水利行业安全生产工作。</w:t>
      </w:r>
    </w:p>
    <w:p>
      <w:pPr>
        <w:ind w:firstLine="480"/>
        <w:jc w:val="both"/>
      </w:pPr>
      <w:r>
        <w:rPr>
          <w:rFonts w:ascii="仿宋_GB2312" w:hAnsi="仿宋_GB2312" w:cs="仿宋_GB2312" w:eastAsia="仿宋_GB2312"/>
          <w:b w:val="false"/>
          <w:sz w:val="32"/>
        </w:rPr>
        <w:t>（十一）负责水利科技与教育工作；组织开展水利行业质量监督工作；拟定水利行业的技术标准、规程规范并监督实施。组织开展水利科研技术成果的推广和对外经济技术合作与交流；负责水利信息化工作。</w:t>
      </w:r>
    </w:p>
    <w:p>
      <w:pPr>
        <w:ind w:firstLine="480"/>
        <w:jc w:val="both"/>
      </w:pPr>
      <w:r>
        <w:rPr>
          <w:rFonts w:ascii="仿宋_GB2312" w:hAnsi="仿宋_GB2312" w:cs="仿宋_GB2312" w:eastAsia="仿宋_GB2312"/>
          <w:b w:val="false"/>
          <w:sz w:val="32"/>
        </w:rPr>
        <w:t>（十二）负责落实综合防灾减灾规划相关要求，组织编制洪水干旱灾害防治规划和防护标准并指导实施。承担水情旱情监测预警工作。组织编制重要河流域湖泊和重要水工程的防御旱灾调度及应急水量调度方案，按程度报批并组织实施。承担县防御洪水应急抢险的技术支撑工作。</w:t>
      </w:r>
    </w:p>
    <w:p>
      <w:pPr>
        <w:ind w:firstLine="480"/>
        <w:jc w:val="both"/>
      </w:pPr>
      <w:r>
        <w:rPr>
          <w:rFonts w:ascii="仿宋_GB2312" w:hAnsi="仿宋_GB2312" w:cs="仿宋_GB2312" w:eastAsia="仿宋_GB2312"/>
          <w:b w:val="false"/>
          <w:sz w:val="32"/>
        </w:rPr>
        <w:t>（十三）承办县委、政府交办的其他任务。</w:t>
      </w:r>
    </w:p>
    <w:p>
      <w:pPr>
        <w:ind w:firstLine="480"/>
        <w:jc w:val="both"/>
      </w:pPr>
      <w:r>
        <w:rPr>
          <w:rFonts w:ascii="仿宋_GB2312" w:hAnsi="仿宋_GB2312" w:cs="仿宋_GB2312" w:eastAsia="仿宋_GB2312"/>
          <w:b w:val="false"/>
          <w:sz w:val="32"/>
        </w:rPr>
        <w:t>（十四）职能转变。水利局应切实加强水资源合理利用、优化配置和节约保护。坚持节水优先，从增加供给转向更加重视需求管理，严格控制用水总量和提高用水效率。坚持保护优先，加强水资源、水域和水利工程管理保护，维护河湖健康美丽。坚持统筹兼顾，保障合理用水需求和水资源的可持续利用，为经济社会发展提供水安全保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新疆喀什地区麦盖提县水利局2019年度，实有人数169人，其中：在职人员159人，离休人员0人，退休人员10人。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从部门决算单位构成看，新疆喀什地区麦盖提县水利局部门决算包括：新疆喀什地区麦盖提县水利局决算。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29,359.85万元，与上年相比，增加17,253.31万元，增长142.51%，主要原因是：2019年本单位所实施水利工程项目较上年增多，资金较去年增加。本年支出30,819.82万元，与上年相比，增加17,303.76万元，增长128.02%，主要原因是：2019年本单位所实施水利工程项目较上年增多，资金较去年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2019年度本年收入29,359.85万元，其中：财政拨款收入27,180.83万元，占92.58%；上级补助收入0万元，占0%；事业收入0万元，占0%；经营收入0万元，占0%；附属单位上缴收入0万元，占0%；其他收入2,179.02万元，占7.42%。</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2019年度本年支出30,819.82万元，其中：基本支出140.88万元，占0.46%；项目支出30,678.95万元，占99.54%；上缴上级支出0万元，占0%；经营支出0万元，占0%；对附属单位补助支出0万元，占0%。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27,180.83万元，与上年相比，增加15,151.71万元，增长125.96%，主要原因是：2019年本单位所实施水利工程项目较上年增多，资金较去年增加。财政拨款支出28,640.80万元，与上年相比，增加15,202.17万元，增长113.12%，主要原因是：2019年本单位所实施水利工程项目较上年增多，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160.63万元，决算数27,180.83万元，预决算差异率16821.39%，主要原因是：年初预算无法预计年中到达的项目资金，待资金实际到达后，通过预算追加的方式下达单位，因此决算数大于预算数。财政拨款支出年初预算数160.63万元，决算数28,640.80万元，预决算差异率17730.29%，主要原因是：年初预算无法预计年中到达的项目资金，待资金实际到达后，通过预算追加的方式下达单位，因此决算数大于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2019年度一般公共预算财政拨款支出28,632.77万元。按功能分类科目项级科目公开，其中：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2080505机关事业单位基本养老保险缴费支出13.19万元；</w:t>
      </w:r>
    </w:p>
    <w:p>
      <w:pPr>
        <w:ind w:firstLine="480"/>
        <w:jc w:val="both"/>
      </w:pPr>
      <w:r>
        <w:rPr>
          <w:rFonts w:ascii="仿宋_GB2312" w:hAnsi="仿宋_GB2312" w:cs="仿宋_GB2312" w:eastAsia="仿宋_GB2312"/>
          <w:b w:val="false"/>
          <w:sz w:val="32"/>
        </w:rPr>
        <w:t xml:space="preserve">   2130135农业资源保护修复与利用支出15.37万元；</w:t>
      </w:r>
    </w:p>
    <w:p>
      <w:pPr>
        <w:ind w:firstLine="480"/>
        <w:jc w:val="both"/>
      </w:pPr>
      <w:r>
        <w:rPr>
          <w:rFonts w:ascii="仿宋_GB2312" w:hAnsi="仿宋_GB2312" w:cs="仿宋_GB2312" w:eastAsia="仿宋_GB2312"/>
          <w:b w:val="false"/>
          <w:sz w:val="32"/>
        </w:rPr>
        <w:t xml:space="preserve">   2130148成品油价格改革对渔业的补贴支出0万元；</w:t>
      </w:r>
    </w:p>
    <w:p>
      <w:pPr>
        <w:ind w:firstLine="480"/>
        <w:jc w:val="both"/>
      </w:pPr>
      <w:r>
        <w:rPr>
          <w:rFonts w:ascii="仿宋_GB2312" w:hAnsi="仿宋_GB2312" w:cs="仿宋_GB2312" w:eastAsia="仿宋_GB2312"/>
          <w:b w:val="false"/>
          <w:sz w:val="32"/>
        </w:rPr>
        <w:t xml:space="preserve">   2130199其他农业支出2,607.48万元；</w:t>
      </w:r>
    </w:p>
    <w:p>
      <w:pPr>
        <w:ind w:firstLine="480"/>
        <w:jc w:val="both"/>
      </w:pPr>
      <w:r>
        <w:rPr>
          <w:rFonts w:ascii="仿宋_GB2312" w:hAnsi="仿宋_GB2312" w:cs="仿宋_GB2312" w:eastAsia="仿宋_GB2312"/>
          <w:b w:val="false"/>
          <w:sz w:val="32"/>
        </w:rPr>
        <w:t xml:space="preserve">   2130301行政运行支出117.11万元；</w:t>
      </w:r>
    </w:p>
    <w:p>
      <w:pPr>
        <w:ind w:firstLine="480"/>
        <w:jc w:val="both"/>
      </w:pPr>
      <w:r>
        <w:rPr>
          <w:rFonts w:ascii="仿宋_GB2312" w:hAnsi="仿宋_GB2312" w:cs="仿宋_GB2312" w:eastAsia="仿宋_GB2312"/>
          <w:b w:val="false"/>
          <w:sz w:val="32"/>
        </w:rPr>
        <w:t xml:space="preserve">   2130305水利工程建设支出12,464.86万元；</w:t>
      </w:r>
    </w:p>
    <w:p>
      <w:pPr>
        <w:ind w:firstLine="480"/>
        <w:jc w:val="both"/>
      </w:pPr>
      <w:r>
        <w:rPr>
          <w:rFonts w:ascii="仿宋_GB2312" w:hAnsi="仿宋_GB2312" w:cs="仿宋_GB2312" w:eastAsia="仿宋_GB2312"/>
          <w:b w:val="false"/>
          <w:sz w:val="32"/>
        </w:rPr>
        <w:t xml:space="preserve">   2130306水利工程运行与维护支出286.20万元；</w:t>
      </w:r>
    </w:p>
    <w:p>
      <w:pPr>
        <w:ind w:firstLine="480"/>
        <w:jc w:val="both"/>
      </w:pPr>
      <w:r>
        <w:rPr>
          <w:rFonts w:ascii="仿宋_GB2312" w:hAnsi="仿宋_GB2312" w:cs="仿宋_GB2312" w:eastAsia="仿宋_GB2312"/>
          <w:b w:val="false"/>
          <w:sz w:val="32"/>
        </w:rPr>
        <w:t xml:space="preserve">   2130310水土保持支出500万元；</w:t>
      </w:r>
    </w:p>
    <w:p>
      <w:pPr>
        <w:ind w:firstLine="480"/>
        <w:jc w:val="both"/>
      </w:pPr>
      <w:r>
        <w:rPr>
          <w:rFonts w:ascii="仿宋_GB2312" w:hAnsi="仿宋_GB2312" w:cs="仿宋_GB2312" w:eastAsia="仿宋_GB2312"/>
          <w:b w:val="false"/>
          <w:sz w:val="32"/>
        </w:rPr>
        <w:t xml:space="preserve">   2130314防汛支出95.18万元；</w:t>
      </w:r>
    </w:p>
    <w:p>
      <w:pPr>
        <w:ind w:firstLine="480"/>
        <w:jc w:val="both"/>
      </w:pPr>
      <w:r>
        <w:rPr>
          <w:rFonts w:ascii="仿宋_GB2312" w:hAnsi="仿宋_GB2312" w:cs="仿宋_GB2312" w:eastAsia="仿宋_GB2312"/>
          <w:b w:val="false"/>
          <w:sz w:val="32"/>
        </w:rPr>
        <w:t xml:space="preserve">   2130316农田水利支出600.74万元；</w:t>
      </w:r>
    </w:p>
    <w:p>
      <w:pPr>
        <w:ind w:firstLine="480"/>
        <w:jc w:val="both"/>
      </w:pPr>
      <w:r>
        <w:rPr>
          <w:rFonts w:ascii="仿宋_GB2312" w:hAnsi="仿宋_GB2312" w:cs="仿宋_GB2312" w:eastAsia="仿宋_GB2312"/>
          <w:b w:val="false"/>
          <w:sz w:val="32"/>
        </w:rPr>
        <w:t xml:space="preserve">   2130335农村人畜饮水支出1,965.66万元；</w:t>
      </w:r>
    </w:p>
    <w:p>
      <w:pPr>
        <w:ind w:firstLine="480"/>
        <w:jc w:val="both"/>
      </w:pPr>
      <w:r>
        <w:rPr>
          <w:rFonts w:ascii="仿宋_GB2312" w:hAnsi="仿宋_GB2312" w:cs="仿宋_GB2312" w:eastAsia="仿宋_GB2312"/>
          <w:b w:val="false"/>
          <w:sz w:val="32"/>
        </w:rPr>
        <w:t xml:space="preserve">   2130399其他水利支出320.33万元；</w:t>
      </w:r>
    </w:p>
    <w:p>
      <w:pPr>
        <w:ind w:firstLine="480"/>
        <w:jc w:val="both"/>
      </w:pPr>
      <w:r>
        <w:rPr>
          <w:rFonts w:ascii="仿宋_GB2312" w:hAnsi="仿宋_GB2312" w:cs="仿宋_GB2312" w:eastAsia="仿宋_GB2312"/>
          <w:b w:val="false"/>
          <w:sz w:val="32"/>
        </w:rPr>
        <w:t xml:space="preserve">   2130504农村基础设施建设支出15.67万元；</w:t>
      </w:r>
    </w:p>
    <w:p>
      <w:pPr>
        <w:ind w:firstLine="480"/>
        <w:jc w:val="both"/>
      </w:pPr>
      <w:r>
        <w:rPr>
          <w:rFonts w:ascii="仿宋_GB2312" w:hAnsi="仿宋_GB2312" w:cs="仿宋_GB2312" w:eastAsia="仿宋_GB2312"/>
          <w:b w:val="false"/>
          <w:sz w:val="32"/>
        </w:rPr>
        <w:t xml:space="preserve">   2130505生产发展支出6,374.36万元；</w:t>
      </w:r>
    </w:p>
    <w:p>
      <w:pPr>
        <w:ind w:firstLine="480"/>
        <w:jc w:val="both"/>
      </w:pPr>
      <w:r>
        <w:rPr>
          <w:rFonts w:ascii="仿宋_GB2312" w:hAnsi="仿宋_GB2312" w:cs="仿宋_GB2312" w:eastAsia="仿宋_GB2312"/>
          <w:b w:val="false"/>
          <w:sz w:val="32"/>
        </w:rPr>
        <w:t xml:space="preserve">   2130599其他扶贫支出270万元；</w:t>
      </w:r>
    </w:p>
    <w:p>
      <w:pPr>
        <w:ind w:firstLine="480"/>
        <w:jc w:val="both"/>
      </w:pPr>
      <w:r>
        <w:rPr>
          <w:rFonts w:ascii="仿宋_GB2312" w:hAnsi="仿宋_GB2312" w:cs="仿宋_GB2312" w:eastAsia="仿宋_GB2312"/>
          <w:b w:val="false"/>
          <w:sz w:val="32"/>
        </w:rPr>
        <w:t xml:space="preserve">   2130699其他农业综合开发支出125.45万元；</w:t>
      </w:r>
    </w:p>
    <w:p>
      <w:pPr>
        <w:ind w:firstLine="480"/>
        <w:jc w:val="both"/>
      </w:pPr>
      <w:r>
        <w:rPr>
          <w:rFonts w:ascii="仿宋_GB2312" w:hAnsi="仿宋_GB2312" w:cs="仿宋_GB2312" w:eastAsia="仿宋_GB2312"/>
          <w:b w:val="false"/>
          <w:sz w:val="32"/>
        </w:rPr>
        <w:t xml:space="preserve">   2130701对村级一事一议的补助支出446万元；</w:t>
      </w:r>
    </w:p>
    <w:p>
      <w:pPr>
        <w:ind w:firstLine="480"/>
        <w:jc w:val="both"/>
      </w:pPr>
      <w:r>
        <w:rPr>
          <w:rFonts w:ascii="仿宋_GB2312" w:hAnsi="仿宋_GB2312" w:cs="仿宋_GB2312" w:eastAsia="仿宋_GB2312"/>
          <w:b w:val="false"/>
          <w:sz w:val="32"/>
        </w:rPr>
        <w:t xml:space="preserve">   2130706对村集体经济组织的补助支出205万元；</w:t>
      </w:r>
    </w:p>
    <w:p>
      <w:pPr>
        <w:ind w:firstLine="480"/>
        <w:jc w:val="both"/>
      </w:pPr>
      <w:r>
        <w:rPr>
          <w:rFonts w:ascii="仿宋_GB2312" w:hAnsi="仿宋_GB2312" w:cs="仿宋_GB2312" w:eastAsia="仿宋_GB2312"/>
          <w:b w:val="false"/>
          <w:sz w:val="32"/>
        </w:rPr>
        <w:t xml:space="preserve">   2140499成品油价格改革补贴其他支出0.66万元；</w:t>
      </w:r>
    </w:p>
    <w:p>
      <w:pPr>
        <w:ind w:firstLine="480"/>
        <w:jc w:val="both"/>
      </w:pPr>
      <w:r>
        <w:rPr>
          <w:rFonts w:ascii="仿宋_GB2312" w:hAnsi="仿宋_GB2312" w:cs="仿宋_GB2312" w:eastAsia="仿宋_GB2312"/>
          <w:b w:val="false"/>
          <w:sz w:val="32"/>
        </w:rPr>
        <w:t xml:space="preserve">   2140602车辆购置税用于农村公路建设支出2,198.93万元；</w:t>
      </w:r>
    </w:p>
    <w:p>
      <w:pPr>
        <w:ind w:firstLine="480"/>
        <w:jc w:val="both"/>
      </w:pPr>
      <w:r>
        <w:rPr>
          <w:rFonts w:ascii="仿宋_GB2312" w:hAnsi="仿宋_GB2312" w:cs="仿宋_GB2312" w:eastAsia="仿宋_GB2312"/>
          <w:b w:val="false"/>
          <w:sz w:val="32"/>
        </w:rPr>
        <w:t xml:space="preserve">   2210201住房公积金支出10.58万元。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2019年度一般公共预算财政拨款基本支出140.88万元，其中：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人员经费140.88万元，包括：基本工资、津贴补贴、奖金、机关事业单位基本养老保险缴费、职工基本医疗保险缴费、公务员医疗补助缴费、其他社会保障缴费、住房公积金、退休费、生活补助、奖励金。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公用经费0万元。</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与上年相比无变动，与上年一致。其中，因公出国（境）费支出0万元，占0%，比上年增加0万元，增长0%，主要原因是与上年相比无变动，与上年一致；公务用车购置及运行维护费支出0万元，占0%，比上年增加0万元，增长0%，主要原因是与上年相比无变动，与上年一致；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1.65万元，决算数0万元，预决算差异率-100%，主要原因是：本年度未拨付“三公经费”，因此决算数小于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1.65万元，决算数0万元，预决算差异率-100%，主要原因是：预算未安排，也无相应支出，因此预决算无差异；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8.04万元，与上年相比，增加8.04万元，增长100%，主要原因是：去年无政府性基金项目资金。政府性基金预算支出8.04万元，与上年相比，增加8.04万元，增长100%，主要原因是：去年无政府性基金项目资金。</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2019年度新疆喀什地区麦盖提县水利局机关运行经费支出0万元，比上年增加0万元，增长0%，主要原因是与上年相比无变动，与上年一致。</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2019年度政府采购支出总额1,738.30万元，其中：政府采购货物支出1,738.30万元、政府采购工程支出0万元、政府采购服务支出0万元。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授予中小企业合同金额1,738.30万元，占政府采购支出总额的100%，其中：授予小微企业合同金额1,738.30万元，占政府采购支出总额的100%。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6.58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11个，共涉及资金26769.89万元。预算绩效管理取得的成效：1、2019年庭院经济供水配套工程项目：购买水泵6653套，铺设管道80公里，新建扬水站37个，该项目实施完毕后，庭院供水率达到100%，为农户庭院经济发展增产增效显著提升。2、2019年麦盖提县农村饮水安全巩固提升工程项目：铺设管道339.87公里，新建加压泵房4个，新建清水池6个。新建井房10个座，水处理车间3个，新建水表井37514座，更换智能卡水表37514套，该项目实施完毕后，贫困地区农村集中供水保证率达到100%，解决了6921户人口饮水安全问题，6921户建档立卡贫困户受益。3、麦盖提县吐曼塔勒乡托盖墩村支渠节水改造项目：防渗渠道2.2km，改建配套渠系建筑物6座，渠道建成后将改善灌溉条件，极大程度改善运行管理条件，减轻灌溉矛盾，促进灌区生态环境良性循环，实现作物增产，农民增收。4、麦盖提县吾依布袋渠（13+199-14+530段）改建工程：渠道防渗改建1.331km,配套渠系建筑物1座，渠道建成后将改善灌溉条件，极大程度改善运行管理条件，减轻灌溉矛盾，促进灌区生态环境良性循环，实现作物增产，农民增收。5、南疆三地州及国家贫困县水管单位公益性人员基本支出项目：发放公益性岗位90人部分工资津贴。6、偏远地区农村自来水厂供水用电补助项目：补助麦盖提县6座水厂部分电费。7、自治区特大防汛抗旱补助资金项目：完成一块钱龙口堵坝工程。8、叶尔羌河灌区2019年麦盖提县骨干工程节水改造项目：渠道防渗51.145公里，配套渠系建筑物288座。9、叶尔羌河麦盖提县防洪工程设计变更部分项目：维修加固防洪护岸2.231km，有效提高了麦盖提县防洪护岸工程的抗洪能力。10、2019年渔业成品油价格改革财政补贴项目：用于吉仁力玛水库管理站2艘渔船的燃油补贴。11、麦盖提县恰斯防洪工程（255+660-256+750段）：修建防洪堤坝1.09公里。发现的问题及原因：1、2019年庭院经济供水配套工程项目：项目在铺设管道过程中，有些需要人工开挖的地方部分农户积极性不高，影响施工进度。2、2019年麦盖提县农村饮水安全巩固提升工程项目：在管道开挖和铺设过程中，穿渠穿路较多增加了施工难度，从而影响了施工进度。3、麦盖提县吐曼塔勒乡托盖墩村支渠节水改造项目：项目法人、监理、施工形成的工程档案资料无档案的分类、卷内目录和备考表 等，缺少部分设计招标项目的公示资料、施工招标文件澄清修改 资料和招标投诉处理的过程资料。4、麦盖提县吾依布袋渠（13+199-14+530段）改建工程：项目法人、监理、施工形成的工程档案资料无档案的分类、卷内目录和备考表 等，缺少部分设计招标项目的公示资料、施工招标文件澄清修改 资料和招标投诉处理的过程资料。5、叶尔羌河灌区2019年麦盖提县骨干工程节水改造项目：在施工过程中运输道路不便增加了施工难度，从而影响了施工进度。下一步改进措施：1、2019年庭院经济供水配套工程项目：建议在项目设计过程中，提高人工开挖费用，调动农民积极性。2、2019年麦盖提县农村饮水安全巩固提升工程项目：年初做好资金计划，按照项目进度及时拨付资金，使资金使用效益最大化，减少不必要的浪费，节约成本。3、麦盖提县吐曼塔勒乡托盖墩村支渠节水改造项目：工程完工后监理、施工、建设单位及时收集整理归档资料，整改措施及时收集整理了相关资料并按照规范要求对档案的分类、卷内目录和备考表进行了补充完善。4、麦盖提县吾依布袋渠（13+199-14+530段）：改建工程工程完工后监理、施工、建设单位及时收集整理归档资料，整改措施及时收集整理了相关资料并按照规范要求对档案的分类、卷内目录和备考表进行了补充完善。5、叶尔羌河灌区2019年麦盖提县骨干工程节水改造项目：年初做好资金计划，按照项目进度及时拨付资金，使资金使用效益最大化，减少不必要的浪费，节约成本。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4xCaiVdXDiFf/Ab3+cRqng==" w:hash="IfrRHksinsYUceQgUzKojeYnCeM="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