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p>
    <w:p>
      <w:pPr>
        <w:keepNext w:val="0"/>
        <w:keepLines w:val="0"/>
        <w:pageBreakBefore w:val="0"/>
        <w:widowControl w:val="0"/>
        <w:kinsoku/>
        <w:wordWrap/>
        <w:overflowPunct/>
        <w:topLinePunct w:val="0"/>
        <w:bidi w:val="0"/>
        <w:snapToGrid/>
        <w:jc w:val="center"/>
        <w:textAlignment w:val="auto"/>
        <w:outlineLvl w:val="9"/>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_GBK" w:hAnsi="方正小标宋_GBK" w:eastAsia="方正小标宋_GBK" w:cs="方正小标宋_GBK"/>
          <w:b w:val="0"/>
          <w:bCs/>
          <w:sz w:val="44"/>
          <w:szCs w:val="44"/>
          <w:lang w:val="en-US" w:eastAsia="zh-CN"/>
        </w:rPr>
      </w:pPr>
      <w:bookmarkStart w:id="0" w:name="_Toc17717"/>
      <w:bookmarkStart w:id="1" w:name="_Toc2935"/>
      <w:bookmarkStart w:id="2" w:name="_Toc14742"/>
      <w:r>
        <w:rPr>
          <w:rFonts w:hint="eastAsia" w:ascii="方正小标宋_GBK" w:hAnsi="方正小标宋_GBK" w:eastAsia="方正小标宋_GBK" w:cs="方正小标宋_GBK"/>
          <w:b w:val="0"/>
          <w:bCs/>
          <w:sz w:val="44"/>
          <w:szCs w:val="44"/>
          <w:lang w:val="en-US" w:eastAsia="zh-CN"/>
        </w:rPr>
        <w:t>麦盖提县2024年巩固拓展脱贫攻坚成果同乡村振兴有效衔接项目实施方案</w:t>
      </w:r>
    </w:p>
    <w:bookmarkEnd w:id="0"/>
    <w:bookmarkEnd w:id="1"/>
    <w:bookmarkEnd w:id="2"/>
    <w:p>
      <w:pPr>
        <w:keepNext w:val="0"/>
        <w:keepLines w:val="0"/>
        <w:pageBreakBefore w:val="0"/>
        <w:widowControl w:val="0"/>
        <w:kinsoku/>
        <w:wordWrap/>
        <w:overflowPunct/>
        <w:topLinePunct w:val="0"/>
        <w:bidi w:val="0"/>
        <w:snapToGrid/>
        <w:textAlignment w:val="auto"/>
        <w:outlineLvl w:val="9"/>
        <w:rPr>
          <w:rFonts w:ascii="方正小标宋简体" w:eastAsia="方正小标宋简体"/>
          <w:sz w:val="44"/>
          <w:szCs w:val="44"/>
        </w:rPr>
      </w:pPr>
    </w:p>
    <w:p>
      <w:pPr>
        <w:keepNext w:val="0"/>
        <w:keepLines w:val="0"/>
        <w:pageBreakBefore w:val="0"/>
        <w:widowControl w:val="0"/>
        <w:kinsoku/>
        <w:wordWrap/>
        <w:overflowPunct/>
        <w:topLinePunct w:val="0"/>
        <w:bidi w:val="0"/>
        <w:snapToGrid/>
        <w:textAlignment w:val="auto"/>
        <w:outlineLvl w:val="9"/>
        <w:rPr>
          <w:rFonts w:ascii="方正小标宋简体" w:eastAsia="方正小标宋简体"/>
          <w:sz w:val="44"/>
          <w:szCs w:val="44"/>
        </w:rPr>
      </w:pPr>
    </w:p>
    <w:p>
      <w:pPr>
        <w:keepNext w:val="0"/>
        <w:keepLines w:val="0"/>
        <w:pageBreakBefore w:val="0"/>
        <w:widowControl w:val="0"/>
        <w:kinsoku/>
        <w:wordWrap/>
        <w:overflowPunct/>
        <w:topLinePunct w:val="0"/>
        <w:bidi w:val="0"/>
        <w:snapToGrid/>
        <w:textAlignment w:val="auto"/>
        <w:outlineLvl w:val="9"/>
        <w:rPr>
          <w:rFonts w:ascii="方正小标宋简体" w:eastAsia="方正小标宋简体"/>
          <w:sz w:val="44"/>
          <w:szCs w:val="44"/>
        </w:rPr>
      </w:pPr>
    </w:p>
    <w:p>
      <w:pPr>
        <w:keepNext w:val="0"/>
        <w:keepLines w:val="0"/>
        <w:pageBreakBefore w:val="0"/>
        <w:widowControl w:val="0"/>
        <w:kinsoku/>
        <w:wordWrap/>
        <w:overflowPunct/>
        <w:topLinePunct w:val="0"/>
        <w:bidi w:val="0"/>
        <w:snapToGrid/>
        <w:textAlignment w:val="auto"/>
        <w:outlineLvl w:val="9"/>
        <w:rPr>
          <w:rFonts w:ascii="方正小标宋简体" w:eastAsia="方正小标宋简体"/>
          <w:i w:val="0"/>
          <w:iCs w:val="0"/>
          <w:sz w:val="44"/>
          <w:szCs w:val="44"/>
          <w:highlight w:val="yellow"/>
        </w:rPr>
      </w:pPr>
    </w:p>
    <w:p>
      <w:pPr>
        <w:pStyle w:val="14"/>
        <w:keepNext w:val="0"/>
        <w:keepLines w:val="0"/>
        <w:pageBreakBefore w:val="0"/>
        <w:widowControl w:val="0"/>
        <w:kinsoku/>
        <w:wordWrap/>
        <w:overflowPunct/>
        <w:topLinePunct w:val="0"/>
        <w:bidi w:val="0"/>
        <w:snapToGrid/>
        <w:textAlignment w:val="auto"/>
        <w:outlineLvl w:val="9"/>
        <w:rPr>
          <w:rFonts w:ascii="方正小标宋简体" w:eastAsia="方正小标宋简体"/>
          <w:sz w:val="44"/>
          <w:szCs w:val="44"/>
        </w:rPr>
      </w:pPr>
    </w:p>
    <w:p>
      <w:pPr>
        <w:pStyle w:val="14"/>
        <w:keepNext w:val="0"/>
        <w:keepLines w:val="0"/>
        <w:pageBreakBefore w:val="0"/>
        <w:widowControl w:val="0"/>
        <w:kinsoku/>
        <w:wordWrap/>
        <w:overflowPunct/>
        <w:topLinePunct w:val="0"/>
        <w:bidi w:val="0"/>
        <w:snapToGrid/>
        <w:textAlignment w:val="auto"/>
        <w:outlineLvl w:val="9"/>
        <w:rPr>
          <w:rFonts w:ascii="方正小标宋简体" w:eastAsia="方正小标宋简体"/>
          <w:sz w:val="44"/>
          <w:szCs w:val="44"/>
        </w:rPr>
      </w:pPr>
    </w:p>
    <w:p>
      <w:pPr>
        <w:keepNext w:val="0"/>
        <w:keepLines w:val="0"/>
        <w:pageBreakBefore w:val="0"/>
        <w:widowControl w:val="0"/>
        <w:kinsoku/>
        <w:wordWrap/>
        <w:overflowPunct/>
        <w:topLinePunct w:val="0"/>
        <w:bidi w:val="0"/>
        <w:snapToGrid/>
        <w:textAlignment w:val="auto"/>
        <w:outlineLvl w:val="9"/>
        <w:rPr>
          <w:rFonts w:ascii="方正小标宋简体" w:eastAsia="方正小标宋简体"/>
          <w:sz w:val="44"/>
          <w:szCs w:val="44"/>
        </w:rPr>
      </w:pPr>
    </w:p>
    <w:p>
      <w:pPr>
        <w:keepNext w:val="0"/>
        <w:keepLines w:val="0"/>
        <w:pageBreakBefore w:val="0"/>
        <w:widowControl w:val="0"/>
        <w:kinsoku/>
        <w:wordWrap/>
        <w:overflowPunct/>
        <w:topLinePunct w:val="0"/>
        <w:bidi w:val="0"/>
        <w:snapToGrid/>
        <w:textAlignment w:val="auto"/>
        <w:outlineLvl w:val="9"/>
        <w:rPr>
          <w:rFonts w:ascii="方正小标宋简体" w:eastAsia="方正小标宋简体"/>
          <w:sz w:val="44"/>
          <w:szCs w:val="44"/>
        </w:rPr>
      </w:pPr>
    </w:p>
    <w:p>
      <w:pPr>
        <w:keepNext w:val="0"/>
        <w:keepLines w:val="0"/>
        <w:pageBreakBefore w:val="0"/>
        <w:widowControl w:val="0"/>
        <w:kinsoku/>
        <w:wordWrap/>
        <w:overflowPunct/>
        <w:topLinePunct w:val="0"/>
        <w:bidi w:val="0"/>
        <w:snapToGrid/>
        <w:textAlignment w:val="auto"/>
        <w:outlineLvl w:val="9"/>
        <w:rPr>
          <w:rFonts w:ascii="方正小标宋简体" w:eastAsia="方正小标宋简体"/>
          <w:sz w:val="44"/>
          <w:szCs w:val="44"/>
        </w:rPr>
      </w:pPr>
    </w:p>
    <w:p>
      <w:pPr>
        <w:keepNext w:val="0"/>
        <w:keepLines w:val="0"/>
        <w:pageBreakBefore w:val="0"/>
        <w:widowControl w:val="0"/>
        <w:kinsoku/>
        <w:wordWrap/>
        <w:overflowPunct/>
        <w:topLinePunct w:val="0"/>
        <w:bidi w:val="0"/>
        <w:snapToGrid/>
        <w:spacing w:line="560" w:lineRule="exact"/>
        <w:ind w:left="3526" w:leftChars="608" w:hanging="2249" w:hangingChars="700"/>
        <w:textAlignment w:val="auto"/>
        <w:outlineLvl w:val="9"/>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bCs/>
          <w:sz w:val="32"/>
          <w:szCs w:val="32"/>
        </w:rPr>
        <w:t>项</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目</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名</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称</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val="0"/>
          <w:bCs w:val="0"/>
          <w:sz w:val="32"/>
          <w:szCs w:val="32"/>
          <w:lang w:eastAsia="zh-CN"/>
        </w:rPr>
        <w:t>库尔玛乡产业（林果业）扶持以奖代补项目</w:t>
      </w:r>
    </w:p>
    <w:p>
      <w:pPr>
        <w:keepNext w:val="0"/>
        <w:keepLines w:val="0"/>
        <w:pageBreakBefore w:val="0"/>
        <w:widowControl w:val="0"/>
        <w:kinsoku/>
        <w:wordWrap/>
        <w:overflowPunct/>
        <w:topLinePunct w:val="0"/>
        <w:bidi w:val="0"/>
        <w:snapToGrid/>
        <w:spacing w:line="560" w:lineRule="exact"/>
        <w:ind w:firstLine="1285" w:firstLineChars="40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bCs/>
          <w:sz w:val="32"/>
          <w:szCs w:val="32"/>
        </w:rPr>
        <w:t>项目主管单位：</w:t>
      </w:r>
      <w:r>
        <w:rPr>
          <w:rFonts w:hint="eastAsia" w:ascii="方正仿宋_GBK" w:hAnsi="方正仿宋_GBK" w:eastAsia="方正仿宋_GBK" w:cs="方正仿宋_GBK"/>
          <w:b w:val="0"/>
          <w:bCs w:val="0"/>
          <w:sz w:val="32"/>
          <w:szCs w:val="32"/>
          <w:lang w:val="en-US" w:eastAsia="zh-CN"/>
        </w:rPr>
        <w:t>麦盖提县</w:t>
      </w:r>
      <w:r>
        <w:rPr>
          <w:rFonts w:hint="eastAsia" w:ascii="方正仿宋_GBK" w:hAnsi="方正仿宋_GBK" w:eastAsia="方正仿宋_GBK" w:cs="方正仿宋_GBK"/>
          <w:b w:val="0"/>
          <w:bCs w:val="0"/>
          <w:sz w:val="32"/>
          <w:szCs w:val="32"/>
          <w:lang w:eastAsia="zh-CN"/>
        </w:rPr>
        <w:t>库尔玛乡</w:t>
      </w:r>
      <w:r>
        <w:rPr>
          <w:rFonts w:hint="eastAsia" w:ascii="方正仿宋_GBK" w:hAnsi="方正仿宋_GBK" w:eastAsia="方正仿宋_GBK" w:cs="方正仿宋_GBK"/>
          <w:b w:val="0"/>
          <w:bCs w:val="0"/>
          <w:sz w:val="32"/>
          <w:szCs w:val="32"/>
        </w:rPr>
        <w:t>人民政府</w:t>
      </w:r>
    </w:p>
    <w:p>
      <w:pPr>
        <w:keepNext w:val="0"/>
        <w:keepLines w:val="0"/>
        <w:pageBreakBefore w:val="0"/>
        <w:widowControl w:val="0"/>
        <w:kinsoku/>
        <w:wordWrap/>
        <w:overflowPunct/>
        <w:topLinePunct w:val="0"/>
        <w:bidi w:val="0"/>
        <w:snapToGrid/>
        <w:spacing w:line="560" w:lineRule="exact"/>
        <w:ind w:firstLine="1285" w:firstLineChars="40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bCs/>
          <w:sz w:val="32"/>
          <w:szCs w:val="32"/>
        </w:rPr>
        <w:t>项目实施单位：</w:t>
      </w:r>
      <w:r>
        <w:rPr>
          <w:rFonts w:hint="eastAsia" w:ascii="方正仿宋_GBK" w:hAnsi="方正仿宋_GBK" w:eastAsia="方正仿宋_GBK" w:cs="方正仿宋_GBK"/>
          <w:b w:val="0"/>
          <w:bCs w:val="0"/>
          <w:sz w:val="32"/>
          <w:szCs w:val="32"/>
          <w:lang w:val="en-US" w:eastAsia="zh-CN"/>
        </w:rPr>
        <w:t>麦盖提县</w:t>
      </w:r>
      <w:r>
        <w:rPr>
          <w:rFonts w:hint="eastAsia" w:ascii="方正仿宋_GBK" w:hAnsi="方正仿宋_GBK" w:eastAsia="方正仿宋_GBK" w:cs="方正仿宋_GBK"/>
          <w:b w:val="0"/>
          <w:bCs w:val="0"/>
          <w:sz w:val="32"/>
          <w:szCs w:val="32"/>
          <w:lang w:eastAsia="zh-CN"/>
        </w:rPr>
        <w:t>库尔玛乡</w:t>
      </w:r>
      <w:r>
        <w:rPr>
          <w:rFonts w:hint="eastAsia" w:ascii="方正仿宋_GBK" w:hAnsi="方正仿宋_GBK" w:eastAsia="方正仿宋_GBK" w:cs="方正仿宋_GBK"/>
          <w:b w:val="0"/>
          <w:bCs w:val="0"/>
          <w:sz w:val="32"/>
          <w:szCs w:val="32"/>
        </w:rPr>
        <w:t>人民政府</w:t>
      </w:r>
    </w:p>
    <w:p>
      <w:pPr>
        <w:keepNext w:val="0"/>
        <w:keepLines w:val="0"/>
        <w:pageBreakBefore w:val="0"/>
        <w:widowControl w:val="0"/>
        <w:kinsoku/>
        <w:wordWrap/>
        <w:overflowPunct/>
        <w:topLinePunct w:val="0"/>
        <w:bidi w:val="0"/>
        <w:snapToGrid/>
        <w:spacing w:line="560" w:lineRule="exact"/>
        <w:ind w:firstLine="1285" w:firstLineChars="400"/>
        <w:textAlignment w:val="auto"/>
        <w:outlineLvl w:val="9"/>
        <w:rPr>
          <w:rFonts w:hint="default" w:ascii="方正仿宋_GBK" w:hAnsi="方正仿宋_GBK" w:eastAsia="方正仿宋_GBK" w:cs="方正仿宋_GBK"/>
          <w:b w:val="0"/>
          <w:bCs w:val="0"/>
          <w:i/>
          <w:iCs/>
          <w:sz w:val="32"/>
          <w:szCs w:val="32"/>
          <w:highlight w:val="yellow"/>
          <w:lang w:val="en-US" w:eastAsia="zh-CN"/>
        </w:rPr>
      </w:pPr>
      <w:r>
        <w:rPr>
          <w:rFonts w:hint="eastAsia" w:ascii="方正仿宋_GBK" w:hAnsi="方正仿宋_GBK" w:eastAsia="方正仿宋_GBK" w:cs="方正仿宋_GBK"/>
          <w:b/>
          <w:bCs/>
          <w:sz w:val="32"/>
          <w:szCs w:val="32"/>
        </w:rPr>
        <w:t>编</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制</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时</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间</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val="0"/>
          <w:bCs w:val="0"/>
          <w:sz w:val="32"/>
          <w:szCs w:val="32"/>
          <w:lang w:val="en-US" w:eastAsia="zh-CN"/>
        </w:rPr>
        <w:t>2023年5月</w:t>
      </w:r>
    </w:p>
    <w:p>
      <w:pPr>
        <w:ind w:firstLine="400" w:firstLineChars="400"/>
        <w:rPr>
          <w:rFonts w:ascii="方正黑体简体" w:hAnsi="方正黑体简体" w:eastAsia="方正黑体简体"/>
          <w:sz w:val="10"/>
          <w:szCs w:val="10"/>
        </w:rPr>
      </w:pPr>
    </w:p>
    <w:sdt>
      <w:sdtPr>
        <w:rPr>
          <w:rFonts w:ascii="宋体" w:hAnsi="宋体" w:eastAsia="宋体" w:cstheme="minorBidi"/>
          <w:kern w:val="2"/>
          <w:sz w:val="21"/>
          <w:szCs w:val="22"/>
          <w:lang w:val="en-US" w:eastAsia="zh-CN" w:bidi="ar-SA"/>
        </w:rPr>
        <w:id w:val="147480157"/>
        <w15:color w:val="DBDBDB"/>
        <w:docPartObj>
          <w:docPartGallery w:val="Table of Contents"/>
          <w:docPartUnique/>
        </w:docPartObj>
      </w:sdtPr>
      <w:sdtEndPr>
        <w:rPr>
          <w:rFonts w:ascii="方正小标宋简体" w:eastAsia="方正小标宋简体" w:hAnsiTheme="minorHAnsi" w:cstheme="minorBidi"/>
          <w:b/>
          <w:kern w:val="2"/>
          <w:sz w:val="22"/>
          <w:szCs w:val="22"/>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pPr>
        </w:p>
        <w:p>
          <w:pPr>
            <w:spacing w:before="0" w:beforeLines="0" w:after="0" w:afterLines="0" w:line="240" w:lineRule="auto"/>
            <w:ind w:left="0" w:leftChars="0" w:right="0" w:rightChars="0" w:firstLine="0" w:firstLineChars="0"/>
            <w:jc w:val="center"/>
          </w:pPr>
          <w:bookmarkStart w:id="3" w:name="_Toc3070"/>
          <w:bookmarkStart w:id="4" w:name="_Toc16776"/>
          <w:bookmarkStart w:id="5" w:name="_Toc3337"/>
        </w:p>
      </w:sdtContent>
    </w:sdt>
    <w:p>
      <w:pPr>
        <w:keepNext w:val="0"/>
        <w:keepLines w:val="0"/>
        <w:pageBreakBefore w:val="0"/>
        <w:widowControl w:val="0"/>
        <w:kinsoku/>
        <w:wordWrap/>
        <w:overflowPunct/>
        <w:topLinePunct w:val="0"/>
        <w:autoSpaceDE/>
        <w:autoSpaceDN/>
        <w:bidi w:val="0"/>
        <w:adjustRightInd/>
        <w:snapToGrid/>
        <w:spacing w:after="240" w:afterLines="100" w:line="560" w:lineRule="exact"/>
        <w:jc w:val="center"/>
        <w:textAlignment w:val="auto"/>
        <w:outlineLvl w:val="9"/>
        <w:rPr>
          <w:rFonts w:hint="eastAsia"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库尔玛乡产业（林果业）扶持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CN"/>
        </w:rPr>
        <w:t>以奖代补项目</w:t>
      </w:r>
      <w:r>
        <w:rPr>
          <w:rFonts w:hint="eastAsia" w:ascii="方正小标宋_GBK" w:hAnsi="方正小标宋_GBK" w:eastAsia="方正小标宋_GBK" w:cs="方正小标宋_GBK"/>
          <w:color w:val="auto"/>
          <w:sz w:val="44"/>
          <w:szCs w:val="44"/>
        </w:rPr>
        <w:t>实施方案</w:t>
      </w:r>
      <w:bookmarkEnd w:id="3"/>
      <w:bookmarkEnd w:id="4"/>
      <w:bookmarkEnd w:id="5"/>
    </w:p>
    <w:p>
      <w:pPr>
        <w:pStyle w:val="16"/>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_GBK" w:hAnsi="方正黑体_GBK" w:eastAsia="方正黑体_GBK" w:cs="方正黑体_GBK"/>
          <w:b w:val="0"/>
          <w:bCs w:val="0"/>
          <w:i w:val="0"/>
          <w:iCs w:val="0"/>
          <w:sz w:val="32"/>
          <w:szCs w:val="32"/>
        </w:rPr>
      </w:pPr>
      <w:bookmarkStart w:id="6" w:name="_Toc1942"/>
      <w:bookmarkStart w:id="7" w:name="_Toc18530"/>
      <w:r>
        <w:rPr>
          <w:rFonts w:hint="eastAsia" w:ascii="方正黑体_GBK" w:hAnsi="方正黑体_GBK" w:eastAsia="方正黑体_GBK" w:cs="方正黑体_GBK"/>
          <w:b w:val="0"/>
          <w:bCs w:val="0"/>
          <w:i w:val="0"/>
          <w:iCs w:val="0"/>
          <w:sz w:val="32"/>
          <w:szCs w:val="32"/>
        </w:rPr>
        <w:t>1.基本情况</w:t>
      </w:r>
      <w:bookmarkEnd w:id="6"/>
      <w:bookmarkEnd w:id="7"/>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lang w:val="en-US" w:eastAsia="zh-CN"/>
        </w:rPr>
      </w:pPr>
      <w:bookmarkStart w:id="8" w:name="_Toc7526"/>
      <w:bookmarkStart w:id="9" w:name="_Toc31392"/>
      <w:r>
        <w:rPr>
          <w:rFonts w:hint="eastAsia" w:ascii="方正楷体_GBK" w:hAnsi="方正楷体_GBK" w:eastAsia="方正楷体_GBK" w:cs="方正楷体_GBK"/>
          <w:b/>
          <w:bCs/>
          <w:i w:val="0"/>
          <w:iCs w:val="0"/>
          <w:sz w:val="32"/>
          <w:szCs w:val="32"/>
          <w:lang w:val="en-US" w:eastAsia="zh-CN"/>
        </w:rPr>
        <w:t>1.1</w:t>
      </w:r>
      <w:r>
        <w:rPr>
          <w:rFonts w:hint="eastAsia" w:ascii="方正楷体_GBK" w:hAnsi="方正楷体_GBK" w:eastAsia="方正楷体_GBK" w:cs="方正楷体_GBK"/>
          <w:b/>
          <w:bCs/>
          <w:i w:val="0"/>
          <w:iCs w:val="0"/>
          <w:sz w:val="32"/>
          <w:szCs w:val="32"/>
        </w:rPr>
        <w:t>项目库编号</w:t>
      </w: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default" w:ascii="方正仿宋_GBK" w:hAnsi="方正仿宋_GBK" w:eastAsia="方正仿宋_GBK" w:cs="方正仿宋_GBK"/>
          <w:i w:val="0"/>
          <w:iCs w:val="0"/>
          <w:sz w:val="32"/>
          <w:szCs w:val="32"/>
          <w:highlight w:val="none"/>
          <w:lang w:val="en-US"/>
        </w:rPr>
      </w:pPr>
      <w:r>
        <w:rPr>
          <w:rFonts w:hint="default" w:ascii="方正仿宋_GBK" w:hAnsi="方正仿宋_GBK" w:eastAsia="方正仿宋_GBK" w:cs="方正仿宋_GBK"/>
          <w:i w:val="0"/>
          <w:iCs w:val="0"/>
          <w:sz w:val="32"/>
          <w:szCs w:val="32"/>
          <w:highlight w:val="none"/>
          <w:lang w:val="en-US" w:eastAsia="zh-CN"/>
        </w:rPr>
        <w:t>MGT0</w:t>
      </w:r>
      <w:r>
        <w:rPr>
          <w:rFonts w:hint="eastAsia" w:ascii="方正仿宋_GBK" w:hAnsi="方正仿宋_GBK" w:eastAsia="方正仿宋_GBK" w:cs="方正仿宋_GBK"/>
          <w:i w:val="0"/>
          <w:iCs w:val="0"/>
          <w:sz w:val="32"/>
          <w:szCs w:val="32"/>
          <w:highlight w:val="none"/>
          <w:lang w:val="en-US" w:eastAsia="zh-CN"/>
        </w:rPr>
        <w:t>48</w:t>
      </w:r>
      <w:bookmarkStart w:id="73" w:name="_GoBack"/>
      <w:bookmarkEnd w:id="73"/>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lang w:val="en-US" w:eastAsia="zh-CN"/>
        </w:rPr>
      </w:pPr>
      <w:r>
        <w:rPr>
          <w:rFonts w:hint="eastAsia" w:ascii="方正楷体_GBK" w:hAnsi="方正楷体_GBK" w:eastAsia="方正楷体_GBK" w:cs="方正楷体_GBK"/>
          <w:b/>
          <w:bCs/>
          <w:i w:val="0"/>
          <w:iCs w:val="0"/>
          <w:sz w:val="32"/>
          <w:szCs w:val="32"/>
          <w:lang w:val="en-US" w:eastAsia="zh-CN"/>
        </w:rPr>
        <w:t>1.2项目名称</w:t>
      </w:r>
      <w:bookmarkEnd w:id="8"/>
      <w:bookmarkEnd w:id="9"/>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lang w:eastAsia="zh-CN"/>
        </w:rPr>
      </w:pPr>
      <w:r>
        <w:rPr>
          <w:rFonts w:hint="eastAsia" w:ascii="方正仿宋_GBK" w:hAnsi="方正仿宋_GBK" w:eastAsia="方正仿宋_GBK" w:cs="方正仿宋_GBK"/>
          <w:i w:val="0"/>
          <w:iCs w:val="0"/>
          <w:sz w:val="32"/>
          <w:szCs w:val="32"/>
          <w:lang w:eastAsia="zh-CN"/>
        </w:rPr>
        <w:t>库尔玛乡产业（林果业）扶持以奖代补项目</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lang w:val="en-US" w:eastAsia="zh-CN"/>
        </w:rPr>
      </w:pPr>
      <w:bookmarkStart w:id="10" w:name="_Toc24726"/>
      <w:bookmarkStart w:id="11" w:name="_Toc10134"/>
      <w:r>
        <w:rPr>
          <w:rFonts w:hint="eastAsia" w:ascii="方正楷体_GBK" w:hAnsi="方正楷体_GBK" w:eastAsia="方正楷体_GBK" w:cs="方正楷体_GBK"/>
          <w:b/>
          <w:bCs/>
          <w:i w:val="0"/>
          <w:iCs w:val="0"/>
          <w:sz w:val="32"/>
          <w:szCs w:val="32"/>
          <w:lang w:val="en-US" w:eastAsia="zh-CN"/>
        </w:rPr>
        <w:t>1.3项目主管单位</w:t>
      </w:r>
      <w:bookmarkEnd w:id="10"/>
      <w:bookmarkEnd w:id="11"/>
    </w:p>
    <w:p>
      <w:pPr>
        <w:pStyle w:val="16"/>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1"/>
        <w:rPr>
          <w:rFonts w:hint="eastAsia" w:ascii="方正仿宋_GBK" w:hAnsi="方正仿宋_GBK" w:eastAsia="方正仿宋_GBK" w:cs="方正仿宋_GBK"/>
          <w:i w:val="0"/>
          <w:iCs w:val="0"/>
          <w:sz w:val="32"/>
          <w:szCs w:val="32"/>
          <w:lang w:eastAsia="zh-CN"/>
        </w:rPr>
      </w:pPr>
      <w:bookmarkStart w:id="12" w:name="_Toc5224"/>
      <w:bookmarkStart w:id="13" w:name="_Toc1382"/>
      <w:r>
        <w:rPr>
          <w:rFonts w:hint="eastAsia" w:ascii="方正仿宋_GBK" w:hAnsi="方正仿宋_GBK" w:eastAsia="方正仿宋_GBK" w:cs="方正仿宋_GBK"/>
          <w:b w:val="0"/>
          <w:bCs w:val="0"/>
          <w:sz w:val="32"/>
          <w:szCs w:val="32"/>
          <w:lang w:val="en-US" w:eastAsia="zh-CN"/>
        </w:rPr>
        <w:t>麦盖提县</w:t>
      </w:r>
      <w:r>
        <w:rPr>
          <w:rFonts w:hint="eastAsia" w:ascii="方正仿宋_GBK" w:hAnsi="方正仿宋_GBK" w:eastAsia="方正仿宋_GBK" w:cs="方正仿宋_GBK"/>
          <w:i w:val="0"/>
          <w:iCs w:val="0"/>
          <w:sz w:val="32"/>
          <w:szCs w:val="32"/>
          <w:lang w:eastAsia="zh-CN"/>
        </w:rPr>
        <w:t>库尔玛乡人民政府</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lang w:val="en-US" w:eastAsia="zh-CN"/>
        </w:rPr>
      </w:pPr>
      <w:r>
        <w:rPr>
          <w:rFonts w:hint="eastAsia" w:ascii="方正楷体_GBK" w:hAnsi="方正楷体_GBK" w:eastAsia="方正楷体_GBK" w:cs="方正楷体_GBK"/>
          <w:b/>
          <w:bCs/>
          <w:i w:val="0"/>
          <w:iCs w:val="0"/>
          <w:sz w:val="32"/>
          <w:szCs w:val="32"/>
          <w:lang w:val="en-US" w:eastAsia="zh-CN"/>
        </w:rPr>
        <w:t>1.4项目实施单位</w:t>
      </w:r>
      <w:bookmarkEnd w:id="12"/>
      <w:bookmarkEnd w:id="13"/>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lang w:eastAsia="zh-CN"/>
        </w:rPr>
      </w:pPr>
      <w:r>
        <w:rPr>
          <w:rFonts w:hint="eastAsia" w:ascii="方正仿宋_GBK" w:hAnsi="方正仿宋_GBK" w:eastAsia="方正仿宋_GBK" w:cs="方正仿宋_GBK"/>
          <w:b w:val="0"/>
          <w:bCs w:val="0"/>
          <w:sz w:val="32"/>
          <w:szCs w:val="32"/>
          <w:lang w:val="en-US" w:eastAsia="zh-CN"/>
        </w:rPr>
        <w:t>麦盖提县</w:t>
      </w:r>
      <w:r>
        <w:rPr>
          <w:rFonts w:hint="eastAsia" w:ascii="方正仿宋_GBK" w:hAnsi="方正仿宋_GBK" w:eastAsia="方正仿宋_GBK" w:cs="方正仿宋_GBK"/>
          <w:i w:val="0"/>
          <w:iCs w:val="0"/>
          <w:sz w:val="32"/>
          <w:szCs w:val="32"/>
          <w:lang w:eastAsia="zh-CN"/>
        </w:rPr>
        <w:t>库尔玛乡人民政府</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lang w:val="en-US" w:eastAsia="zh-CN"/>
        </w:rPr>
      </w:pPr>
      <w:bookmarkStart w:id="14" w:name="_Toc18627"/>
      <w:bookmarkStart w:id="15" w:name="_Toc5444"/>
      <w:r>
        <w:rPr>
          <w:rFonts w:hint="eastAsia" w:ascii="方正楷体_GBK" w:hAnsi="方正楷体_GBK" w:eastAsia="方正楷体_GBK" w:cs="方正楷体_GBK"/>
          <w:b/>
          <w:bCs/>
          <w:i w:val="0"/>
          <w:iCs w:val="0"/>
          <w:sz w:val="32"/>
          <w:szCs w:val="32"/>
          <w:lang w:val="en-US" w:eastAsia="zh-CN"/>
        </w:rPr>
        <w:t>1.28项目类别</w:t>
      </w: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lang w:val="en-US" w:eastAsia="zh-CN"/>
        </w:rPr>
      </w:pPr>
      <w:r>
        <w:rPr>
          <w:rFonts w:hint="eastAsia" w:ascii="方正仿宋_GBK" w:hAnsi="方正仿宋_GBK" w:eastAsia="方正仿宋_GBK" w:cs="方正仿宋_GBK"/>
          <w:i w:val="0"/>
          <w:iCs w:val="0"/>
          <w:sz w:val="32"/>
          <w:szCs w:val="32"/>
          <w:lang w:val="en-US" w:eastAsia="zh-CN"/>
        </w:rPr>
        <w:t>特色产业扶贫项目</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lang w:val="en-US" w:eastAsia="zh-CN"/>
        </w:rPr>
      </w:pPr>
      <w:r>
        <w:rPr>
          <w:rFonts w:hint="eastAsia" w:ascii="方正楷体_GBK" w:hAnsi="方正楷体_GBK" w:eastAsia="方正楷体_GBK" w:cs="方正楷体_GBK"/>
          <w:b/>
          <w:bCs/>
          <w:i w:val="0"/>
          <w:iCs w:val="0"/>
          <w:sz w:val="32"/>
          <w:szCs w:val="32"/>
          <w:lang w:val="en-US" w:eastAsia="zh-CN"/>
        </w:rPr>
        <w:t>1.6 项目建设内容</w:t>
      </w:r>
      <w:bookmarkEnd w:id="14"/>
      <w:bookmarkEnd w:id="15"/>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lang w:eastAsia="zh-CN"/>
        </w:rPr>
      </w:pPr>
      <w:r>
        <w:rPr>
          <w:rFonts w:hint="eastAsia" w:ascii="方正仿宋_GBK" w:hAnsi="方正仿宋_GBK" w:eastAsia="方正仿宋_GBK" w:cs="方正仿宋_GBK"/>
          <w:i w:val="0"/>
          <w:iCs w:val="0"/>
          <w:sz w:val="32"/>
          <w:szCs w:val="32"/>
          <w:lang w:val="en-US" w:eastAsia="zh-CN"/>
        </w:rPr>
        <w:t>本项目主要用于对库尔玛乡的监测对象及脱贫户135户（其中脱贫户125户、监测户10户）开展到户产业扶持。项目采用先干后补，干好再补，验收合格后，根据合格户数申请资金通过一卡通打卡发放。红枣整形修剪1237.03亩，按照115元/亩的标准进行补助。</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lang w:val="en-US" w:eastAsia="zh-CN"/>
        </w:rPr>
      </w:pPr>
      <w:bookmarkStart w:id="16" w:name="_Toc7352"/>
      <w:bookmarkStart w:id="17" w:name="_Toc32191"/>
      <w:r>
        <w:rPr>
          <w:rFonts w:hint="eastAsia" w:ascii="方正楷体_GBK" w:hAnsi="方正楷体_GBK" w:eastAsia="方正楷体_GBK" w:cs="方正楷体_GBK"/>
          <w:b/>
          <w:bCs/>
          <w:i w:val="0"/>
          <w:iCs w:val="0"/>
          <w:sz w:val="32"/>
          <w:szCs w:val="32"/>
          <w:lang w:val="en-US" w:eastAsia="zh-CN"/>
        </w:rPr>
        <w:t>1.7项目建设期限</w:t>
      </w:r>
      <w:bookmarkEnd w:id="16"/>
      <w:bookmarkEnd w:id="17"/>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default" w:ascii="方正仿宋_GBK" w:hAnsi="方正仿宋_GBK" w:eastAsia="方正仿宋_GBK" w:cs="方正仿宋_GBK"/>
          <w:i w:val="0"/>
          <w:iCs w:val="0"/>
          <w:sz w:val="32"/>
          <w:szCs w:val="32"/>
          <w:lang w:val="en-US" w:eastAsia="zh-CN"/>
        </w:rPr>
      </w:pPr>
      <w:r>
        <w:rPr>
          <w:rFonts w:hint="eastAsia" w:ascii="方正仿宋_GBK" w:hAnsi="方正仿宋_GBK" w:eastAsia="方正仿宋_GBK" w:cs="方正仿宋_GBK"/>
          <w:i w:val="0"/>
          <w:iCs w:val="0"/>
          <w:sz w:val="32"/>
          <w:szCs w:val="32"/>
          <w:lang w:val="en-US" w:eastAsia="zh-CN"/>
        </w:rPr>
        <w:t>本项目于2024年6月开始，2024年12月底前完成</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lang w:val="en-US" w:eastAsia="zh-CN"/>
        </w:rPr>
      </w:pPr>
      <w:bookmarkStart w:id="18" w:name="_Toc3749"/>
      <w:bookmarkStart w:id="19" w:name="_Toc19938"/>
      <w:r>
        <w:rPr>
          <w:rFonts w:hint="eastAsia" w:ascii="方正楷体_GBK" w:hAnsi="方正楷体_GBK" w:eastAsia="方正楷体_GBK" w:cs="方正楷体_GBK"/>
          <w:b/>
          <w:bCs/>
          <w:i w:val="0"/>
          <w:iCs w:val="0"/>
          <w:sz w:val="32"/>
          <w:szCs w:val="32"/>
          <w:lang w:val="en-US" w:eastAsia="zh-CN"/>
        </w:rPr>
        <w:t>1.8项目建设地点及基本情况</w:t>
      </w:r>
      <w:bookmarkEnd w:id="18"/>
      <w:bookmarkEnd w:id="19"/>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b/>
          <w:bCs/>
          <w:i w:val="0"/>
          <w:iCs w:val="0"/>
          <w:sz w:val="32"/>
          <w:szCs w:val="32"/>
        </w:rPr>
      </w:pPr>
      <w:r>
        <w:rPr>
          <w:rFonts w:hint="eastAsia" w:ascii="方正仿宋_GBK" w:hAnsi="方正仿宋_GBK" w:eastAsia="方正仿宋_GBK" w:cs="方正仿宋_GBK"/>
          <w:b/>
          <w:bCs/>
          <w:i w:val="0"/>
          <w:iCs w:val="0"/>
          <w:sz w:val="32"/>
          <w:szCs w:val="32"/>
        </w:rPr>
        <w:t>1.</w:t>
      </w:r>
      <w:r>
        <w:rPr>
          <w:rFonts w:hint="eastAsia" w:ascii="方正仿宋_GBK" w:hAnsi="方正仿宋_GBK" w:eastAsia="方正仿宋_GBK" w:cs="方正仿宋_GBK"/>
          <w:b/>
          <w:bCs/>
          <w:i w:val="0"/>
          <w:iCs w:val="0"/>
          <w:sz w:val="32"/>
          <w:szCs w:val="32"/>
          <w:lang w:val="en-US" w:eastAsia="zh-CN"/>
        </w:rPr>
        <w:t>8.1</w:t>
      </w:r>
      <w:r>
        <w:rPr>
          <w:rFonts w:hint="eastAsia" w:ascii="方正仿宋_GBK" w:hAnsi="方正仿宋_GBK" w:eastAsia="方正仿宋_GBK" w:cs="方正仿宋_GBK"/>
          <w:b/>
          <w:bCs/>
          <w:i w:val="0"/>
          <w:iCs w:val="0"/>
          <w:sz w:val="32"/>
          <w:szCs w:val="32"/>
        </w:rPr>
        <w:t>建设地点</w:t>
      </w: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default" w:ascii="方正仿宋_GBK" w:hAnsi="方正仿宋_GBK" w:eastAsia="方正仿宋_GBK" w:cs="方正仿宋_GBK"/>
          <w:i w:val="0"/>
          <w:iCs w:val="0"/>
          <w:sz w:val="32"/>
          <w:szCs w:val="32"/>
          <w:lang w:val="en-US" w:eastAsia="zh-CN"/>
        </w:rPr>
      </w:pPr>
      <w:r>
        <w:rPr>
          <w:rFonts w:hint="eastAsia" w:ascii="方正仿宋_GBK" w:hAnsi="方正仿宋_GBK" w:eastAsia="方正仿宋_GBK" w:cs="方正仿宋_GBK"/>
          <w:i w:val="0"/>
          <w:iCs w:val="0"/>
          <w:sz w:val="32"/>
          <w:szCs w:val="32"/>
          <w:lang w:eastAsia="zh-CN"/>
        </w:rPr>
        <w:t>麦盖提县</w:t>
      </w:r>
      <w:r>
        <w:rPr>
          <w:rFonts w:hint="eastAsia" w:ascii="方正仿宋_GBK" w:hAnsi="方正仿宋_GBK" w:eastAsia="方正仿宋_GBK" w:cs="方正仿宋_GBK"/>
          <w:i w:val="0"/>
          <w:iCs w:val="0"/>
          <w:sz w:val="32"/>
          <w:szCs w:val="32"/>
          <w:lang w:val="en-US" w:eastAsia="zh-CN"/>
        </w:rPr>
        <w:t>库尔玛乡</w:t>
      </w: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b/>
          <w:bCs/>
          <w:i w:val="0"/>
          <w:iCs w:val="0"/>
          <w:sz w:val="32"/>
          <w:szCs w:val="32"/>
          <w:lang w:val="en-US" w:eastAsia="zh-CN"/>
        </w:rPr>
      </w:pPr>
      <w:r>
        <w:rPr>
          <w:rFonts w:hint="eastAsia" w:ascii="方正仿宋_GBK" w:hAnsi="方正仿宋_GBK" w:eastAsia="方正仿宋_GBK" w:cs="方正仿宋_GBK"/>
          <w:b/>
          <w:bCs/>
          <w:i w:val="0"/>
          <w:iCs w:val="0"/>
          <w:sz w:val="32"/>
          <w:szCs w:val="32"/>
        </w:rPr>
        <w:t>1.</w:t>
      </w:r>
      <w:r>
        <w:rPr>
          <w:rFonts w:hint="eastAsia" w:ascii="方正仿宋_GBK" w:hAnsi="方正仿宋_GBK" w:eastAsia="方正仿宋_GBK" w:cs="方正仿宋_GBK"/>
          <w:b/>
          <w:bCs/>
          <w:i w:val="0"/>
          <w:iCs w:val="0"/>
          <w:sz w:val="32"/>
          <w:szCs w:val="32"/>
          <w:lang w:val="en-US" w:eastAsia="zh-CN"/>
        </w:rPr>
        <w:t>8.2基本情况</w:t>
      </w: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Times New Roman" w:hAnsi="Times New Roman" w:eastAsia="方正仿宋_GBK" w:cs="Times New Roman"/>
          <w:color w:val="auto"/>
          <w:spacing w:val="0"/>
          <w:sz w:val="32"/>
          <w:szCs w:val="32"/>
          <w:highlight w:val="none"/>
          <w:u w:val="none"/>
          <w:shd w:val="clear" w:color="auto" w:fill="auto"/>
          <w:lang w:val="en-US" w:eastAsia="zh-CN"/>
        </w:rPr>
      </w:pPr>
      <w:r>
        <w:rPr>
          <w:rFonts w:hint="eastAsia" w:ascii="方正仿宋_GBK" w:hAnsi="方正仿宋_GBK" w:eastAsia="方正仿宋_GBK" w:cs="方正仿宋_GBK"/>
          <w:color w:val="auto"/>
          <w:spacing w:val="0"/>
          <w:sz w:val="32"/>
          <w:szCs w:val="32"/>
          <w:highlight w:val="none"/>
          <w:u w:val="none"/>
          <w:lang w:val="en-US" w:eastAsia="zh-CN"/>
        </w:rPr>
        <w:t>库尔玛</w:t>
      </w:r>
      <w:r>
        <w:rPr>
          <w:rFonts w:hint="eastAsia" w:ascii="方正仿宋_GBK" w:hAnsi="方正仿宋_GBK" w:eastAsia="方正仿宋_GBK" w:cs="方正仿宋_GBK"/>
          <w:color w:val="auto"/>
          <w:spacing w:val="0"/>
          <w:sz w:val="32"/>
          <w:szCs w:val="32"/>
          <w:highlight w:val="none"/>
          <w:u w:val="none"/>
          <w:lang w:eastAsia="zh-CN"/>
        </w:rPr>
        <w:t>乡</w:t>
      </w:r>
      <w:r>
        <w:rPr>
          <w:rFonts w:hint="default" w:ascii="Times New Roman" w:hAnsi="Times New Roman" w:eastAsia="方正仿宋_GBK" w:cs="Times New Roman"/>
          <w:color w:val="auto"/>
          <w:spacing w:val="0"/>
          <w:sz w:val="32"/>
          <w:szCs w:val="32"/>
          <w:highlight w:val="none"/>
          <w:u w:val="none"/>
          <w:lang w:val="en-US" w:eastAsia="zh-CN"/>
        </w:rPr>
        <w:t>地处</w:t>
      </w:r>
      <w:r>
        <w:rPr>
          <w:rFonts w:hint="default" w:ascii="Times New Roman" w:hAnsi="Times New Roman" w:eastAsia="方正仿宋_GBK" w:cs="Times New Roman"/>
          <w:color w:val="auto"/>
          <w:spacing w:val="0"/>
          <w:sz w:val="32"/>
          <w:szCs w:val="32"/>
          <w:highlight w:val="none"/>
          <w:u w:val="none"/>
          <w:shd w:val="clear" w:color="auto" w:fill="auto"/>
          <w:lang w:eastAsia="zh-CN"/>
        </w:rPr>
        <w:t>麦盖提县北部，东与新疆生产建设兵团农三师四十五团相接，南与吐曼塔勒乡相连，西与巴楚县色力布亚镇毗邻，北与胡杨林场接壤，距麦盖提麦盖提县城53千米区域总面积184.73平方千米</w:t>
      </w:r>
      <w:r>
        <w:rPr>
          <w:rFonts w:hint="default" w:ascii="Times New Roman" w:hAnsi="Times New Roman" w:eastAsia="方正仿宋_GBK" w:cs="Times New Roman"/>
          <w:color w:val="auto"/>
          <w:spacing w:val="0"/>
          <w:sz w:val="32"/>
          <w:szCs w:val="32"/>
          <w:highlight w:val="none"/>
          <w:u w:val="none"/>
          <w:shd w:val="clear" w:color="auto" w:fill="auto"/>
          <w:lang w:val="en-US" w:eastAsia="zh-CN"/>
        </w:rPr>
        <w:t>。下辖9个行政村55个村民小组</w:t>
      </w:r>
      <w:r>
        <w:rPr>
          <w:rFonts w:hint="eastAsia" w:ascii="Times New Roman" w:hAnsi="Times New Roman" w:eastAsia="方正仿宋_GBK" w:cs="Times New Roman"/>
          <w:color w:val="auto"/>
          <w:spacing w:val="0"/>
          <w:sz w:val="32"/>
          <w:szCs w:val="32"/>
          <w:highlight w:val="none"/>
          <w:u w:val="none"/>
          <w:shd w:val="clear" w:color="auto" w:fill="auto"/>
          <w:lang w:val="en-US" w:eastAsia="zh-CN"/>
        </w:rPr>
        <w:t>，林果业总面积1.53万亩，林果业已成为稳定持续增收的重要支柱产业。</w:t>
      </w:r>
    </w:p>
    <w:p>
      <w:pPr>
        <w:pStyle w:val="16"/>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_GBK" w:hAnsi="方正黑体_GBK" w:eastAsia="方正黑体_GBK" w:cs="方正黑体_GBK"/>
          <w:b w:val="0"/>
          <w:bCs w:val="0"/>
          <w:i w:val="0"/>
          <w:iCs w:val="0"/>
          <w:sz w:val="32"/>
          <w:szCs w:val="32"/>
          <w:lang w:val="en-US" w:eastAsia="zh-CN"/>
        </w:rPr>
      </w:pPr>
      <w:bookmarkStart w:id="20" w:name="_Toc9747"/>
      <w:bookmarkStart w:id="21" w:name="_Toc1043"/>
      <w:r>
        <w:rPr>
          <w:rFonts w:hint="eastAsia" w:ascii="方正黑体_GBK" w:hAnsi="方正黑体_GBK" w:eastAsia="方正黑体_GBK" w:cs="方正黑体_GBK"/>
          <w:b w:val="0"/>
          <w:bCs w:val="0"/>
          <w:i w:val="0"/>
          <w:iCs w:val="0"/>
          <w:sz w:val="32"/>
          <w:szCs w:val="32"/>
          <w:lang w:val="en-US" w:eastAsia="zh-CN"/>
        </w:rPr>
        <w:t>2.项目立项情况</w:t>
      </w:r>
      <w:bookmarkEnd w:id="20"/>
      <w:bookmarkEnd w:id="21"/>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rPr>
      </w:pPr>
      <w:bookmarkStart w:id="22" w:name="_Toc11998"/>
      <w:bookmarkStart w:id="23" w:name="_Toc21917"/>
      <w:r>
        <w:rPr>
          <w:rFonts w:hint="eastAsia" w:ascii="方正楷体_GBK" w:hAnsi="方正楷体_GBK" w:eastAsia="方正楷体_GBK" w:cs="方正楷体_GBK"/>
          <w:b/>
          <w:bCs/>
          <w:i w:val="0"/>
          <w:iCs w:val="0"/>
          <w:sz w:val="32"/>
          <w:szCs w:val="32"/>
        </w:rPr>
        <w:t>2.1项目建设依据</w:t>
      </w:r>
      <w:bookmarkEnd w:id="22"/>
      <w:bookmarkEnd w:id="23"/>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lang w:val="en-US" w:eastAsia="zh-CN"/>
        </w:rPr>
      </w:pPr>
      <w:r>
        <w:rPr>
          <w:rFonts w:hint="eastAsia" w:ascii="方正仿宋_GBK" w:hAnsi="方正仿宋_GBK" w:eastAsia="方正仿宋_GBK" w:cs="方正仿宋_GBK"/>
          <w:i w:val="0"/>
          <w:iCs w:val="0"/>
          <w:sz w:val="32"/>
          <w:szCs w:val="32"/>
          <w:lang w:val="en-US" w:eastAsia="zh-CN"/>
        </w:rPr>
        <w:t>根据根据《中共中央 国务院关于学习运用“千村示范、万村整治”工程经验有力有效推进乡村全面振兴的意见（2024年1月1日）》、《新疆维吾尔自治区绿色有机果蔬产业集群建设行动计划（2023—2025年）》、《南疆林果产业发展专项行动方案（2023—2025年）》、《2023年自治区推进林果全产业链提质增效专家服务团工作方案》、《关于2024年推动产业帮扶精准到户促进持续增收有关工作的通知》（新财振【2024】6号）、《喀什地区推进林果全产业链提质增效专家服务团工作方案》等，计划实施本项目。</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rPr>
      </w:pPr>
      <w:bookmarkStart w:id="24" w:name="_Toc1834"/>
      <w:bookmarkStart w:id="25" w:name="_Toc10457"/>
      <w:r>
        <w:rPr>
          <w:rFonts w:hint="eastAsia" w:ascii="方正楷体_GBK" w:hAnsi="方正楷体_GBK" w:eastAsia="方正楷体_GBK" w:cs="方正楷体_GBK"/>
          <w:b/>
          <w:bCs/>
          <w:i w:val="0"/>
          <w:iCs w:val="0"/>
          <w:sz w:val="32"/>
          <w:szCs w:val="32"/>
        </w:rPr>
        <w:t>2.2项目建设的必要性和可行性</w:t>
      </w:r>
      <w:bookmarkEnd w:id="24"/>
      <w:bookmarkEnd w:id="25"/>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64"/>
        <w:textAlignment w:val="auto"/>
        <w:rPr>
          <w:rFonts w:hint="eastAsia" w:ascii="方正仿宋_GBK" w:hAnsi="方正仿宋_GBK" w:eastAsia="方正仿宋_GBK" w:cs="方正仿宋_GBK"/>
          <w:b/>
          <w:bCs/>
          <w:i w:val="0"/>
          <w:iCs w:val="0"/>
          <w:kern w:val="2"/>
          <w:sz w:val="32"/>
          <w:szCs w:val="32"/>
          <w:lang w:val="en-US" w:eastAsia="zh-CN" w:bidi="ar-SA"/>
        </w:rPr>
      </w:pPr>
      <w:bookmarkStart w:id="26" w:name="_Toc17940"/>
      <w:bookmarkStart w:id="27" w:name="_Toc19416"/>
      <w:r>
        <w:rPr>
          <w:rFonts w:hint="eastAsia" w:ascii="方正仿宋_GBK" w:hAnsi="方正仿宋_GBK" w:eastAsia="方正仿宋_GBK" w:cs="方正仿宋_GBK"/>
          <w:b/>
          <w:bCs/>
          <w:i w:val="0"/>
          <w:iCs w:val="0"/>
          <w:kern w:val="2"/>
          <w:sz w:val="32"/>
          <w:szCs w:val="32"/>
          <w:lang w:val="en-US" w:eastAsia="zh-CN" w:bidi="ar-SA"/>
        </w:rPr>
        <w:t>2.2.1项目申报符合项目申报和管理条件</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64"/>
        <w:textAlignment w:val="auto"/>
        <w:rPr>
          <w:rFonts w:hint="eastAsia" w:ascii="方正仿宋_GBK" w:hAnsi="方正仿宋_GBK" w:eastAsia="方正仿宋_GBK" w:cs="方正仿宋_GBK"/>
          <w:b w:val="0"/>
          <w:bCs w:val="0"/>
          <w:i w:val="0"/>
          <w:iCs w:val="0"/>
          <w:kern w:val="2"/>
          <w:sz w:val="32"/>
          <w:szCs w:val="32"/>
          <w:lang w:val="en-US" w:eastAsia="zh-CN" w:bidi="ar-SA"/>
        </w:rPr>
      </w:pPr>
      <w:r>
        <w:rPr>
          <w:rFonts w:hint="eastAsia" w:ascii="方正仿宋_GBK" w:hAnsi="方正仿宋_GBK" w:eastAsia="方正仿宋_GBK" w:cs="方正仿宋_GBK"/>
          <w:b w:val="0"/>
          <w:bCs w:val="0"/>
          <w:i w:val="0"/>
          <w:iCs w:val="0"/>
          <w:kern w:val="2"/>
          <w:sz w:val="32"/>
          <w:szCs w:val="32"/>
          <w:lang w:val="en-US" w:eastAsia="zh-CN" w:bidi="ar-SA"/>
        </w:rPr>
        <w:t>根据中央和自治区财政街接推进乡村振兴补助资金管理的相关规定，引导和鼓励有发展条件、发展愿望的监测对象家庭及脱贫户(以下简称“帮扶对象”)，通过实施产业到户项目稳定增收致富，为持续巩固拓展脱贫攻坚成果、坚决守牢不发生规模性返贫底线奠定基础，林果业扶持以奖代补项目建设符合申报条件和资金使用方向。</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64"/>
        <w:textAlignment w:val="auto"/>
        <w:rPr>
          <w:rFonts w:hint="eastAsia" w:ascii="方正仿宋_GBK" w:hAnsi="方正仿宋_GBK" w:eastAsia="方正仿宋_GBK" w:cs="方正仿宋_GBK"/>
          <w:b/>
          <w:bCs/>
          <w:i w:val="0"/>
          <w:iCs w:val="0"/>
          <w:kern w:val="2"/>
          <w:sz w:val="32"/>
          <w:szCs w:val="32"/>
          <w:lang w:val="en-US" w:eastAsia="zh-CN" w:bidi="ar-SA"/>
        </w:rPr>
      </w:pPr>
      <w:r>
        <w:rPr>
          <w:rFonts w:hint="eastAsia" w:ascii="方正仿宋_GBK" w:hAnsi="方正仿宋_GBK" w:eastAsia="方正仿宋_GBK" w:cs="方正仿宋_GBK"/>
          <w:b/>
          <w:bCs/>
          <w:i w:val="0"/>
          <w:iCs w:val="0"/>
          <w:kern w:val="2"/>
          <w:sz w:val="32"/>
          <w:szCs w:val="32"/>
          <w:lang w:val="en-US" w:eastAsia="zh-CN" w:bidi="ar-SA"/>
        </w:rPr>
        <w:t>2.2.2 是大力促进农民持续稳定增收致富的迫切要求</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64"/>
        <w:textAlignment w:val="auto"/>
        <w:rPr>
          <w:rFonts w:hint="default" w:ascii="方正仿宋_GBK" w:hAnsi="方正仿宋_GBK" w:eastAsia="方正仿宋_GBK" w:cs="方正仿宋_GBK"/>
          <w:b w:val="0"/>
          <w:bCs w:val="0"/>
          <w:i w:val="0"/>
          <w:iCs w:val="0"/>
          <w:kern w:val="2"/>
          <w:sz w:val="32"/>
          <w:szCs w:val="32"/>
          <w:lang w:val="en-US" w:eastAsia="zh-CN" w:bidi="ar-SA"/>
        </w:rPr>
      </w:pPr>
      <w:r>
        <w:rPr>
          <w:rFonts w:hint="eastAsia" w:ascii="方正仿宋_GBK" w:hAnsi="方正仿宋_GBK" w:eastAsia="方正仿宋_GBK" w:cs="方正仿宋_GBK"/>
          <w:b w:val="0"/>
          <w:bCs w:val="0"/>
          <w:i w:val="0"/>
          <w:iCs w:val="0"/>
          <w:kern w:val="2"/>
          <w:sz w:val="32"/>
          <w:szCs w:val="32"/>
          <w:lang w:val="en-US" w:eastAsia="zh-CN" w:bidi="ar-SA"/>
        </w:rPr>
        <w:t>库尔玛乡红枣种植规模逐年不断增加，已成为本乡农民发家致富的支柱产业。但部分农户缺乏科学种植技术，仍延续传统的农业经营模式，红枣管护不到位，产量和品质无法保证，林果业效益不高，导致部分农户种植红枣的积极性不高。加之部分脱贫户及监测帮扶对象缺乏劳动力，无法满足按时修剪红枣的需求，雇佣林果专业的技术服务队开展帮扶修剪成为了群众增收致富的重要渠道，所以开展科学的林果业修剪，势在必行，也是巩固拓展脱贫攻坚成果，大力促进农民持续稳定增收致富的迫切需要。</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64"/>
        <w:textAlignment w:val="auto"/>
        <w:rPr>
          <w:rFonts w:hint="default" w:ascii="方正仿宋_GBK" w:hAnsi="方正仿宋_GBK" w:eastAsia="方正仿宋_GBK" w:cs="方正仿宋_GBK"/>
          <w:b/>
          <w:bCs/>
          <w:i w:val="0"/>
          <w:iCs w:val="0"/>
          <w:kern w:val="2"/>
          <w:sz w:val="32"/>
          <w:szCs w:val="32"/>
          <w:lang w:val="en-US" w:eastAsia="zh-CN" w:bidi="ar-SA"/>
        </w:rPr>
      </w:pPr>
      <w:r>
        <w:rPr>
          <w:rFonts w:hint="eastAsia" w:ascii="方正仿宋_GBK" w:hAnsi="方正仿宋_GBK" w:eastAsia="方正仿宋_GBK" w:cs="方正仿宋_GBK"/>
          <w:b/>
          <w:bCs/>
          <w:i w:val="0"/>
          <w:iCs w:val="0"/>
          <w:kern w:val="2"/>
          <w:sz w:val="32"/>
          <w:szCs w:val="32"/>
          <w:lang w:val="en-US" w:eastAsia="zh-CN" w:bidi="ar-SA"/>
        </w:rPr>
        <w:t>2.2.3 项目实施具有可操作性</w:t>
      </w:r>
    </w:p>
    <w:p>
      <w:pPr>
        <w:pStyle w:val="16"/>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_GBK" w:hAnsi="方正仿宋_GBK" w:eastAsia="方正仿宋_GBK" w:cs="方正仿宋_GBK"/>
          <w:b w:val="0"/>
          <w:bCs w:val="0"/>
          <w:i w:val="0"/>
          <w:iCs w:val="0"/>
          <w:kern w:val="2"/>
          <w:sz w:val="32"/>
          <w:szCs w:val="32"/>
          <w:lang w:val="en-US" w:eastAsia="zh-CN" w:bidi="ar-SA"/>
        </w:rPr>
      </w:pPr>
      <w:r>
        <w:rPr>
          <w:rFonts w:hint="eastAsia" w:ascii="方正仿宋_GBK" w:hAnsi="方正仿宋_GBK" w:eastAsia="方正仿宋_GBK" w:cs="方正仿宋_GBK"/>
          <w:b w:val="0"/>
          <w:bCs w:val="0"/>
          <w:i w:val="0"/>
          <w:iCs w:val="0"/>
          <w:kern w:val="2"/>
          <w:sz w:val="32"/>
          <w:szCs w:val="32"/>
          <w:lang w:val="en-US" w:eastAsia="zh-CN" w:bidi="ar-SA"/>
        </w:rPr>
        <w:t>按照《关于2024年推动产业帮扶精准到户促进持续增收有关工作的通知》（新财振【2024】6号）和《喀什地区推进林果全产业链提质增效专家服务团工作方案》要求，引导和鼓励有发展条件发展愿望的监测对象家庭及脱贫户林果种植面积在1亩以上的，对形修剪重点支持，通过林果技术服务合作社等专业技术团队开展果树修剪，按照红枣每亩不超过115元的标准给予补助，项目可操作性强，符合现阶段部分监测对象家庭及脱贫户增收致富的途径要求。</w:t>
      </w:r>
    </w:p>
    <w:p>
      <w:pPr>
        <w:pStyle w:val="16"/>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_GBK" w:hAnsi="方正黑体_GBK" w:eastAsia="方正黑体_GBK" w:cs="方正黑体_GBK"/>
          <w:b w:val="0"/>
          <w:bCs w:val="0"/>
          <w:i w:val="0"/>
          <w:iCs w:val="0"/>
          <w:sz w:val="32"/>
          <w:szCs w:val="32"/>
          <w:lang w:val="en-US" w:eastAsia="zh-CN"/>
        </w:rPr>
      </w:pPr>
      <w:r>
        <w:rPr>
          <w:rFonts w:hint="eastAsia" w:ascii="方正黑体_GBK" w:hAnsi="方正黑体_GBK" w:eastAsia="方正黑体_GBK" w:cs="方正黑体_GBK"/>
          <w:b w:val="0"/>
          <w:bCs w:val="0"/>
          <w:i w:val="0"/>
          <w:iCs w:val="0"/>
          <w:sz w:val="32"/>
          <w:szCs w:val="32"/>
          <w:lang w:val="en-US" w:eastAsia="zh-CN"/>
        </w:rPr>
        <w:t>3.投资概算和资金筹措</w:t>
      </w:r>
      <w:bookmarkEnd w:id="26"/>
      <w:bookmarkEnd w:id="27"/>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rPr>
      </w:pPr>
      <w:bookmarkStart w:id="28" w:name="_Toc27005"/>
      <w:bookmarkStart w:id="29" w:name="_Toc3958"/>
      <w:r>
        <w:rPr>
          <w:rFonts w:hint="eastAsia" w:ascii="方正楷体_GBK" w:hAnsi="方正楷体_GBK" w:eastAsia="方正楷体_GBK" w:cs="方正楷体_GBK"/>
          <w:b/>
          <w:bCs/>
          <w:i w:val="0"/>
          <w:iCs w:val="0"/>
          <w:sz w:val="32"/>
          <w:szCs w:val="32"/>
          <w:lang w:val="en-US" w:eastAsia="zh-CN"/>
        </w:rPr>
        <w:t>3</w:t>
      </w:r>
      <w:r>
        <w:rPr>
          <w:rFonts w:hint="eastAsia" w:ascii="方正楷体_GBK" w:hAnsi="方正楷体_GBK" w:eastAsia="方正楷体_GBK" w:cs="方正楷体_GBK"/>
          <w:b/>
          <w:bCs/>
          <w:i w:val="0"/>
          <w:iCs w:val="0"/>
          <w:sz w:val="32"/>
          <w:szCs w:val="32"/>
        </w:rPr>
        <w:t>.1项目</w:t>
      </w:r>
      <w:r>
        <w:rPr>
          <w:rFonts w:hint="eastAsia" w:ascii="方正楷体_GBK" w:hAnsi="方正楷体_GBK" w:eastAsia="方正楷体_GBK" w:cs="方正楷体_GBK"/>
          <w:b/>
          <w:bCs/>
          <w:i w:val="0"/>
          <w:iCs w:val="0"/>
          <w:sz w:val="32"/>
          <w:szCs w:val="32"/>
          <w:lang w:eastAsia="zh-CN"/>
        </w:rPr>
        <w:t>概算</w:t>
      </w:r>
      <w:r>
        <w:rPr>
          <w:rFonts w:hint="eastAsia" w:ascii="方正楷体_GBK" w:hAnsi="方正楷体_GBK" w:eastAsia="方正楷体_GBK" w:cs="方正楷体_GBK"/>
          <w:b/>
          <w:bCs/>
          <w:i w:val="0"/>
          <w:iCs w:val="0"/>
          <w:sz w:val="32"/>
          <w:szCs w:val="32"/>
        </w:rPr>
        <w:t>总投资</w:t>
      </w:r>
      <w:bookmarkEnd w:id="28"/>
      <w:bookmarkEnd w:id="29"/>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default" w:ascii="方正仿宋_GBK" w:hAnsi="方正仿宋_GBK" w:eastAsia="方正仿宋_GBK" w:cs="方正仿宋_GBK"/>
          <w:i w:val="0"/>
          <w:iCs w:val="0"/>
          <w:sz w:val="32"/>
          <w:szCs w:val="32"/>
          <w:lang w:val="en-US" w:eastAsia="zh-CN"/>
        </w:rPr>
      </w:pPr>
      <w:r>
        <w:rPr>
          <w:rFonts w:hint="eastAsia" w:ascii="方正仿宋_GBK" w:hAnsi="方正仿宋_GBK" w:eastAsia="方正仿宋_GBK" w:cs="方正仿宋_GBK"/>
          <w:i w:val="0"/>
          <w:iCs w:val="0"/>
          <w:sz w:val="32"/>
          <w:szCs w:val="32"/>
          <w:lang w:val="en-US" w:eastAsia="zh-CN"/>
        </w:rPr>
        <w:t>本项目总投资为14.23万元，主要用于对1237.03亩的红枣整形修剪，按照115元/亩的标准进行补助。</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rPr>
      </w:pPr>
      <w:bookmarkStart w:id="30" w:name="_Toc10269"/>
      <w:bookmarkStart w:id="31" w:name="_Toc32277"/>
      <w:r>
        <w:rPr>
          <w:rFonts w:hint="eastAsia" w:ascii="方正楷体_GBK" w:hAnsi="方正楷体_GBK" w:eastAsia="方正楷体_GBK" w:cs="方正楷体_GBK"/>
          <w:b/>
          <w:bCs/>
          <w:i w:val="0"/>
          <w:iCs w:val="0"/>
          <w:sz w:val="32"/>
          <w:szCs w:val="32"/>
          <w:lang w:val="en-US" w:eastAsia="zh-CN"/>
        </w:rPr>
        <w:t>3</w:t>
      </w:r>
      <w:r>
        <w:rPr>
          <w:rFonts w:hint="eastAsia" w:ascii="方正楷体_GBK" w:hAnsi="方正楷体_GBK" w:eastAsia="方正楷体_GBK" w:cs="方正楷体_GBK"/>
          <w:b/>
          <w:bCs/>
          <w:i w:val="0"/>
          <w:iCs w:val="0"/>
          <w:sz w:val="32"/>
          <w:szCs w:val="32"/>
        </w:rPr>
        <w:t>.2资金筹措</w:t>
      </w:r>
      <w:bookmarkEnd w:id="30"/>
      <w:bookmarkEnd w:id="31"/>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sz w:val="32"/>
          <w:szCs w:val="32"/>
          <w:lang w:val="en-US" w:eastAsia="zh-CN"/>
        </w:rPr>
        <w:t>资金来源为巩固拓展脱贫攻坚成果同乡村振兴有效衔接资金。</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rPr>
      </w:pPr>
      <w:bookmarkStart w:id="32" w:name="_Toc6054"/>
      <w:bookmarkStart w:id="33" w:name="_Toc14256"/>
      <w:r>
        <w:rPr>
          <w:rFonts w:hint="eastAsia" w:ascii="方正楷体_GBK" w:hAnsi="方正楷体_GBK" w:eastAsia="方正楷体_GBK" w:cs="方正楷体_GBK"/>
          <w:b/>
          <w:bCs/>
          <w:i w:val="0"/>
          <w:iCs w:val="0"/>
          <w:sz w:val="32"/>
          <w:szCs w:val="32"/>
          <w:lang w:val="en-US" w:eastAsia="zh-CN"/>
        </w:rPr>
        <w:t>3</w:t>
      </w:r>
      <w:r>
        <w:rPr>
          <w:rFonts w:hint="eastAsia" w:ascii="方正楷体_GBK" w:hAnsi="方正楷体_GBK" w:eastAsia="方正楷体_GBK" w:cs="方正楷体_GBK"/>
          <w:b/>
          <w:bCs/>
          <w:i w:val="0"/>
          <w:iCs w:val="0"/>
          <w:sz w:val="32"/>
          <w:szCs w:val="32"/>
        </w:rPr>
        <w:t>.3资金使用和管理</w:t>
      </w:r>
      <w:bookmarkEnd w:id="32"/>
      <w:bookmarkEnd w:id="33"/>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rPr>
      </w:pPr>
      <w:bookmarkStart w:id="34" w:name="_Toc9493"/>
      <w:bookmarkStart w:id="35" w:name="_Toc5264"/>
      <w:r>
        <w:rPr>
          <w:rFonts w:hint="eastAsia" w:ascii="方正仿宋_GBK" w:hAnsi="方正仿宋_GBK" w:eastAsia="方正仿宋_GBK" w:cs="方正仿宋_GBK"/>
          <w:i w:val="0"/>
          <w:iCs w:val="0"/>
          <w:sz w:val="32"/>
          <w:szCs w:val="32"/>
          <w:lang w:val="en-US" w:eastAsia="zh-CN"/>
        </w:rPr>
        <w:t>根据《关于印发&lt;新疆维吾自治区财政衔接推进乡村振兴补助资金(巩固拓展脱贫攻坚成果和乡村振兴任务)项目管理办法(暂行)&gt;的通知》（新乡振〔2021〕32号）文件要求，为保质保量按时完成该项目，需实行目标管理责任制，明确领导小组各成员的职责，全面推行项目建设责任制、项目法人责任制，建立健全项目资产公开公示、定期巡查、绩效考核、结果反馈等检查机制，对项目经营运行、收益分配、后期管护等环节进行全程监督，保障项目资产安全有效</w:t>
      </w:r>
      <w:r>
        <w:rPr>
          <w:rFonts w:hint="eastAsia" w:ascii="方正仿宋_GBK" w:hAnsi="方正仿宋_GBK" w:eastAsia="方正仿宋_GBK" w:cs="方正仿宋_GBK"/>
          <w:i w:val="0"/>
          <w:iCs w:val="0"/>
          <w:sz w:val="32"/>
          <w:szCs w:val="32"/>
        </w:rPr>
        <w:t>。</w:t>
      </w:r>
    </w:p>
    <w:p>
      <w:pPr>
        <w:pStyle w:val="16"/>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_GBK" w:hAnsi="方正黑体_GBK" w:eastAsia="方正黑体_GBK" w:cs="方正黑体_GBK"/>
          <w:b w:val="0"/>
          <w:bCs w:val="0"/>
          <w:i w:val="0"/>
          <w:iCs w:val="0"/>
          <w:sz w:val="32"/>
          <w:szCs w:val="32"/>
          <w:lang w:val="en-US" w:eastAsia="zh-CN"/>
        </w:rPr>
      </w:pPr>
      <w:r>
        <w:rPr>
          <w:rFonts w:hint="eastAsia" w:ascii="方正黑体_GBK" w:hAnsi="方正黑体_GBK" w:eastAsia="方正黑体_GBK" w:cs="方正黑体_GBK"/>
          <w:b w:val="0"/>
          <w:bCs w:val="0"/>
          <w:i w:val="0"/>
          <w:iCs w:val="0"/>
          <w:sz w:val="32"/>
          <w:szCs w:val="32"/>
          <w:lang w:val="en-US" w:eastAsia="zh-CN"/>
        </w:rPr>
        <w:t>4.项目实施保障措施</w:t>
      </w:r>
      <w:bookmarkEnd w:id="34"/>
      <w:bookmarkEnd w:id="35"/>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rPr>
      </w:pPr>
      <w:bookmarkStart w:id="36" w:name="_Toc21147"/>
      <w:bookmarkStart w:id="37" w:name="_Toc3539"/>
      <w:r>
        <w:rPr>
          <w:rFonts w:hint="eastAsia" w:ascii="方正楷体_GBK" w:hAnsi="方正楷体_GBK" w:eastAsia="方正楷体_GBK" w:cs="方正楷体_GBK"/>
          <w:b/>
          <w:bCs/>
          <w:i w:val="0"/>
          <w:iCs w:val="0"/>
          <w:sz w:val="32"/>
          <w:szCs w:val="32"/>
          <w:lang w:val="en-US" w:eastAsia="zh-CN"/>
        </w:rPr>
        <w:t>4</w:t>
      </w:r>
      <w:r>
        <w:rPr>
          <w:rFonts w:hint="eastAsia" w:ascii="方正楷体_GBK" w:hAnsi="方正楷体_GBK" w:eastAsia="方正楷体_GBK" w:cs="方正楷体_GBK"/>
          <w:b/>
          <w:bCs/>
          <w:i w:val="0"/>
          <w:iCs w:val="0"/>
          <w:sz w:val="32"/>
          <w:szCs w:val="32"/>
        </w:rPr>
        <w:t>.1组织领导机构</w:t>
      </w:r>
      <w:bookmarkEnd w:id="36"/>
      <w:bookmarkEnd w:id="37"/>
    </w:p>
    <w:p>
      <w:pPr>
        <w:pStyle w:val="16"/>
        <w:spacing w:line="570" w:lineRule="exact"/>
        <w:ind w:firstLine="664"/>
        <w:rPr>
          <w:rFonts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为切实加快推进</w:t>
      </w:r>
      <w:r>
        <w:rPr>
          <w:rFonts w:hint="eastAsia" w:ascii="方正仿宋_GBK" w:hAnsi="方正仿宋_GBK" w:eastAsia="方正仿宋_GBK" w:cs="方正仿宋_GBK"/>
          <w:spacing w:val="6"/>
          <w:sz w:val="32"/>
          <w:szCs w:val="32"/>
          <w:lang w:eastAsia="zh-CN"/>
        </w:rPr>
        <w:t>库尔玛乡产业（林果业）扶持以奖代补项目</w:t>
      </w:r>
      <w:r>
        <w:rPr>
          <w:rFonts w:hint="eastAsia" w:ascii="方正仿宋_GBK" w:hAnsi="方正仿宋_GBK" w:eastAsia="方正仿宋_GBK" w:cs="方正仿宋_GBK"/>
          <w:spacing w:val="6"/>
          <w:sz w:val="32"/>
          <w:szCs w:val="32"/>
        </w:rPr>
        <w:t>，特成立“</w:t>
      </w:r>
      <w:r>
        <w:rPr>
          <w:rFonts w:hint="eastAsia" w:ascii="方正仿宋_GBK" w:hAnsi="方正仿宋_GBK" w:eastAsia="方正仿宋_GBK" w:cs="方正仿宋_GBK"/>
          <w:spacing w:val="6"/>
          <w:sz w:val="32"/>
          <w:szCs w:val="32"/>
          <w:lang w:eastAsia="zh-CN"/>
        </w:rPr>
        <w:t>库尔玛乡产业（林果业）扶持以奖代补项目</w:t>
      </w:r>
      <w:r>
        <w:rPr>
          <w:rFonts w:hint="eastAsia" w:ascii="方正仿宋_GBK" w:hAnsi="方正仿宋_GBK" w:eastAsia="方正仿宋_GBK" w:cs="方正仿宋_GBK"/>
          <w:spacing w:val="6"/>
          <w:sz w:val="32"/>
          <w:szCs w:val="32"/>
        </w:rPr>
        <w:t>领导小组”扎实开展项目建设工作。</w:t>
      </w:r>
    </w:p>
    <w:p>
      <w:pPr>
        <w:pStyle w:val="16"/>
        <w:spacing w:line="570" w:lineRule="exact"/>
        <w:ind w:firstLine="664"/>
        <w:rPr>
          <w:rFonts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领导小组成员名单：</w:t>
      </w:r>
    </w:p>
    <w:p>
      <w:pPr>
        <w:tabs>
          <w:tab w:val="left" w:pos="551"/>
        </w:tabs>
        <w:bidi w:val="0"/>
        <w:ind w:firstLine="643" w:firstLineChars="200"/>
        <w:jc w:val="left"/>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b/>
          <w:bCs/>
          <w:kern w:val="2"/>
          <w:sz w:val="32"/>
          <w:szCs w:val="32"/>
          <w:lang w:val="en-US" w:eastAsia="zh-CN" w:bidi="ar-SA"/>
        </w:rPr>
        <w:t>组  长：</w:t>
      </w:r>
      <w:r>
        <w:rPr>
          <w:rFonts w:hint="eastAsia" w:ascii="Times New Roman" w:hAnsi="Times New Roman" w:eastAsia="方正仿宋_GBK" w:cs="方正仿宋_GBK"/>
          <w:kern w:val="2"/>
          <w:sz w:val="32"/>
          <w:szCs w:val="32"/>
          <w:lang w:val="en-US" w:eastAsia="zh-CN" w:bidi="ar-SA"/>
        </w:rPr>
        <w:t>包进国（乡党委书记）</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1920" w:firstLineChars="600"/>
        <w:jc w:val="both"/>
        <w:textAlignment w:val="auto"/>
        <w:rPr>
          <w:rFonts w:hint="eastAsia" w:ascii="Times New Roman" w:hAnsi="Times New Roman" w:eastAsia="方正仿宋_GBK" w:cs="方正仿宋_GBK"/>
          <w:w w:val="80"/>
          <w:sz w:val="32"/>
          <w:szCs w:val="32"/>
          <w:lang w:val="en-US" w:eastAsia="zh-CN"/>
        </w:rPr>
      </w:pPr>
      <w:r>
        <w:rPr>
          <w:rFonts w:hint="eastAsia" w:ascii="Times New Roman" w:hAnsi="Times New Roman" w:eastAsia="方正仿宋_GBK" w:cs="方正仿宋_GBK"/>
          <w:sz w:val="32"/>
          <w:szCs w:val="32"/>
          <w:lang w:val="en-US" w:eastAsia="zh-CN"/>
        </w:rPr>
        <w:t>阿布来提·阿布都艾尼</w:t>
      </w:r>
      <w:r>
        <w:rPr>
          <w:rFonts w:hint="eastAsia" w:ascii="Times New Roman" w:hAnsi="Times New Roman" w:eastAsia="方正仿宋_GBK" w:cs="方正仿宋_GBK"/>
          <w:w w:val="80"/>
          <w:sz w:val="32"/>
          <w:szCs w:val="32"/>
          <w:lang w:val="en-US" w:eastAsia="zh-CN"/>
        </w:rPr>
        <w:t>（乡党委副书记、政府乡长）</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kern w:val="2"/>
          <w:sz w:val="32"/>
          <w:szCs w:val="32"/>
          <w:lang w:val="en-US" w:eastAsia="zh-CN" w:bidi="ar-SA"/>
        </w:rPr>
        <w:t>副组长：</w:t>
      </w:r>
      <w:r>
        <w:rPr>
          <w:rFonts w:hint="eastAsia" w:ascii="Times New Roman" w:hAnsi="Times New Roman" w:eastAsia="方正仿宋_GBK" w:cs="方正仿宋_GBK"/>
          <w:sz w:val="32"/>
          <w:szCs w:val="32"/>
          <w:lang w:val="en-US" w:eastAsia="zh-CN"/>
        </w:rPr>
        <w:t>努尔艾合买提·托合提（人大主席）</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韩文宝（乡党委副书记）</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成  员：</w:t>
      </w:r>
      <w:r>
        <w:rPr>
          <w:rFonts w:hint="eastAsia" w:ascii="Times New Roman" w:hAnsi="Times New Roman" w:eastAsia="方正仿宋_GBK" w:cs="方正仿宋_GBK"/>
          <w:sz w:val="32"/>
          <w:szCs w:val="32"/>
          <w:lang w:val="en-US" w:eastAsia="zh-CN"/>
        </w:rPr>
        <w:t>徐志军（乡党委副书记、政法委员）</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帕肉合·帕里哈提（乡党委副书记、宣传干事）</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赵琛（党委委员、组织员）</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雪来提·多力坤（党委委员、统战干事）</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郭璐琪（党委委员、武装部长）</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闫鹏飞（党委委员、纪检书记）</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阿不都热合曼·卡迪尔（政府副乡长）</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艾买尔·土地（政府副乡长）</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郭勇飞（政府副乡长）</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阿布都外力·吐尔洪（政府副乡长）</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王宁（政府副乡长）</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1920" w:firstLineChars="6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阿布都克里木·吾斯曼（林管站站长）</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1920" w:firstLineChars="6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各村第一书记、支部书记</w:t>
      </w:r>
    </w:p>
    <w:p>
      <w:pPr>
        <w:pStyle w:val="16"/>
        <w:spacing w:line="570" w:lineRule="exact"/>
        <w:ind w:firstLine="664"/>
        <w:rPr>
          <w:rFonts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领导小组下设办公室，办公室设在</w:t>
      </w:r>
      <w:r>
        <w:rPr>
          <w:rFonts w:hint="eastAsia" w:ascii="方正仿宋_GBK" w:hAnsi="方正仿宋_GBK" w:eastAsia="方正仿宋_GBK" w:cs="方正仿宋_GBK"/>
          <w:spacing w:val="6"/>
          <w:sz w:val="32"/>
          <w:szCs w:val="32"/>
          <w:lang w:val="en-US" w:eastAsia="zh-CN"/>
        </w:rPr>
        <w:t>农村经济发展办</w:t>
      </w:r>
      <w:r>
        <w:rPr>
          <w:rFonts w:hint="eastAsia" w:ascii="方正仿宋_GBK" w:hAnsi="方正仿宋_GBK" w:eastAsia="方正仿宋_GBK" w:cs="方正仿宋_GBK"/>
          <w:spacing w:val="6"/>
          <w:sz w:val="32"/>
          <w:szCs w:val="32"/>
        </w:rPr>
        <w:t>，办公室主任由</w:t>
      </w:r>
      <w:r>
        <w:rPr>
          <w:rFonts w:hint="eastAsia" w:ascii="方正仿宋_GBK" w:hAnsi="方正仿宋_GBK" w:eastAsia="方正仿宋_GBK" w:cs="方正仿宋_GBK"/>
          <w:spacing w:val="6"/>
          <w:sz w:val="32"/>
          <w:szCs w:val="32"/>
          <w:lang w:val="en-US" w:eastAsia="zh-CN"/>
        </w:rPr>
        <w:t>韩文宝同志共同</w:t>
      </w:r>
      <w:r>
        <w:rPr>
          <w:rFonts w:hint="eastAsia" w:ascii="方正仿宋_GBK" w:hAnsi="方正仿宋_GBK" w:eastAsia="方正仿宋_GBK" w:cs="方正仿宋_GBK"/>
          <w:spacing w:val="6"/>
          <w:sz w:val="32"/>
          <w:szCs w:val="32"/>
        </w:rPr>
        <w:t>兼任，负责项目的管理监督等日常具体工作。</w:t>
      </w:r>
    </w:p>
    <w:p>
      <w:pPr>
        <w:pStyle w:val="16"/>
        <w:spacing w:line="570" w:lineRule="exact"/>
        <w:ind w:firstLine="664"/>
        <w:rPr>
          <w:rFonts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加强对</w:t>
      </w:r>
      <w:r>
        <w:rPr>
          <w:rFonts w:hint="eastAsia" w:ascii="方正仿宋_GBK" w:hAnsi="方正仿宋_GBK" w:eastAsia="方正仿宋_GBK" w:cs="方正仿宋_GBK"/>
          <w:spacing w:val="6"/>
          <w:sz w:val="32"/>
          <w:szCs w:val="32"/>
          <w:lang w:val="en-US" w:eastAsia="zh-CN"/>
        </w:rPr>
        <w:t>产业（林果业）扶持以奖代补项目</w:t>
      </w:r>
      <w:r>
        <w:rPr>
          <w:rFonts w:hint="eastAsia" w:ascii="方正仿宋_GBK" w:hAnsi="方正仿宋_GBK" w:eastAsia="方正仿宋_GBK" w:cs="方正仿宋_GBK"/>
          <w:spacing w:val="6"/>
          <w:sz w:val="32"/>
          <w:szCs w:val="32"/>
        </w:rPr>
        <w:t>资金的使用和管理，提高资金管理使用效益。由</w:t>
      </w:r>
      <w:r>
        <w:rPr>
          <w:rFonts w:hint="eastAsia" w:ascii="方正仿宋_GBK" w:hAnsi="方正仿宋_GBK" w:eastAsia="方正仿宋_GBK" w:cs="方正仿宋_GBK"/>
          <w:spacing w:val="6"/>
          <w:sz w:val="32"/>
          <w:szCs w:val="32"/>
          <w:lang w:val="en-US" w:eastAsia="zh-CN"/>
        </w:rPr>
        <w:t>乡</w:t>
      </w:r>
      <w:r>
        <w:rPr>
          <w:rFonts w:hint="eastAsia" w:ascii="方正仿宋_GBK" w:hAnsi="方正仿宋_GBK" w:eastAsia="方正仿宋_GBK" w:cs="方正仿宋_GBK"/>
          <w:spacing w:val="6"/>
          <w:sz w:val="32"/>
          <w:szCs w:val="32"/>
        </w:rPr>
        <w:t>财经领导小组负责监管项目资金，确保及时到位；由农村经济</w:t>
      </w:r>
      <w:r>
        <w:rPr>
          <w:rFonts w:hint="eastAsia" w:ascii="方正仿宋_GBK" w:hAnsi="方正仿宋_GBK" w:eastAsia="方正仿宋_GBK" w:cs="方正仿宋_GBK"/>
          <w:spacing w:val="6"/>
          <w:sz w:val="32"/>
          <w:szCs w:val="32"/>
          <w:lang w:val="en-US" w:eastAsia="zh-CN"/>
        </w:rPr>
        <w:t>发展</w:t>
      </w:r>
      <w:r>
        <w:rPr>
          <w:rFonts w:hint="eastAsia" w:ascii="方正仿宋_GBK" w:hAnsi="方正仿宋_GBK" w:eastAsia="方正仿宋_GBK" w:cs="方正仿宋_GBK"/>
          <w:spacing w:val="6"/>
          <w:sz w:val="32"/>
          <w:szCs w:val="32"/>
        </w:rPr>
        <w:t>办负责项目的具体组织实施及竣工验收，对项目实施情况进行总结并申请上级验收；由</w:t>
      </w:r>
      <w:r>
        <w:rPr>
          <w:rFonts w:hint="eastAsia" w:ascii="方正仿宋_GBK" w:hAnsi="方正仿宋_GBK" w:eastAsia="方正仿宋_GBK" w:cs="方正仿宋_GBK"/>
          <w:spacing w:val="6"/>
          <w:sz w:val="32"/>
          <w:szCs w:val="32"/>
          <w:lang w:val="en-US" w:eastAsia="zh-CN"/>
        </w:rPr>
        <w:t>红光村、铁热木买里斯村、布喀帕塔村等8个行政村</w:t>
      </w:r>
      <w:r>
        <w:rPr>
          <w:rFonts w:hint="eastAsia" w:ascii="方正仿宋_GBK" w:hAnsi="方正仿宋_GBK" w:eastAsia="方正仿宋_GBK" w:cs="方正仿宋_GBK"/>
          <w:spacing w:val="6"/>
          <w:sz w:val="32"/>
          <w:szCs w:val="32"/>
        </w:rPr>
        <w:t>组织协调配合项目实施；乡纪委、监委对项目执行全程进行监督，确保项目公开、透明执行。</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rPr>
      </w:pPr>
      <w:bookmarkStart w:id="38" w:name="_Toc29738"/>
      <w:bookmarkStart w:id="39" w:name="_Toc548"/>
      <w:r>
        <w:rPr>
          <w:rFonts w:hint="eastAsia" w:ascii="方正楷体_GBK" w:hAnsi="方正楷体_GBK" w:eastAsia="方正楷体_GBK" w:cs="方正楷体_GBK"/>
          <w:b/>
          <w:bCs/>
          <w:i w:val="0"/>
          <w:iCs w:val="0"/>
          <w:sz w:val="32"/>
          <w:szCs w:val="32"/>
          <w:lang w:val="en-US" w:eastAsia="zh-CN"/>
        </w:rPr>
        <w:t>4</w:t>
      </w:r>
      <w:r>
        <w:rPr>
          <w:rFonts w:hint="eastAsia" w:ascii="方正楷体_GBK" w:hAnsi="方正楷体_GBK" w:eastAsia="方正楷体_GBK" w:cs="方正楷体_GBK"/>
          <w:b/>
          <w:bCs/>
          <w:i w:val="0"/>
          <w:iCs w:val="0"/>
          <w:sz w:val="32"/>
          <w:szCs w:val="32"/>
        </w:rPr>
        <w:t>.2技术保障措施</w:t>
      </w:r>
      <w:bookmarkEnd w:id="38"/>
      <w:bookmarkEnd w:id="39"/>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i w:val="0"/>
          <w:iCs w:val="0"/>
          <w:sz w:val="32"/>
          <w:szCs w:val="32"/>
          <w:lang w:eastAsia="zh-CN"/>
        </w:rPr>
      </w:pPr>
      <w:r>
        <w:rPr>
          <w:rFonts w:hint="eastAsia" w:ascii="方正仿宋_GBK" w:hAnsi="方正仿宋_GBK" w:eastAsia="方正仿宋_GBK" w:cs="方正仿宋_GBK"/>
          <w:spacing w:val="6"/>
          <w:sz w:val="32"/>
          <w:szCs w:val="32"/>
        </w:rPr>
        <w:t>项目建设聘请</w:t>
      </w:r>
      <w:r>
        <w:rPr>
          <w:rFonts w:hint="eastAsia" w:ascii="方正仿宋_GBK" w:hAnsi="方正仿宋_GBK" w:eastAsia="方正仿宋_GBK" w:cs="方正仿宋_GBK"/>
          <w:spacing w:val="6"/>
          <w:sz w:val="32"/>
          <w:szCs w:val="32"/>
          <w:lang w:val="en-US" w:eastAsia="zh-CN"/>
        </w:rPr>
        <w:t>林果业技术服务合作社等技术团队开展果树修剪</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保质保量完成</w:t>
      </w:r>
      <w:r>
        <w:rPr>
          <w:rFonts w:hint="eastAsia" w:ascii="方正仿宋_GBK" w:hAnsi="方正仿宋_GBK" w:eastAsia="方正仿宋_GBK" w:cs="方正仿宋_GBK"/>
          <w:spacing w:val="6"/>
          <w:sz w:val="32"/>
          <w:szCs w:val="32"/>
          <w:lang w:val="en-US" w:eastAsia="zh-CN"/>
        </w:rPr>
        <w:t>项目</w:t>
      </w:r>
      <w:r>
        <w:rPr>
          <w:rFonts w:hint="eastAsia" w:ascii="方正仿宋_GBK" w:hAnsi="方正仿宋_GBK" w:eastAsia="方正仿宋_GBK" w:cs="方正仿宋_GBK"/>
          <w:spacing w:val="6"/>
          <w:sz w:val="32"/>
          <w:szCs w:val="32"/>
        </w:rPr>
        <w:t>建设</w:t>
      </w:r>
      <w:r>
        <w:rPr>
          <w:rFonts w:hint="eastAsia" w:ascii="Times New Roman" w:hAnsi="Times New Roman" w:eastAsia="方正仿宋_GBK" w:cs="Times New Roman"/>
          <w:color w:val="000000"/>
          <w:kern w:val="0"/>
          <w:sz w:val="32"/>
          <w:szCs w:val="32"/>
          <w:lang w:val="en-US" w:eastAsia="zh-CN"/>
        </w:rPr>
        <w:t>，村委会协助上级部门对项目进行验收</w:t>
      </w:r>
      <w:r>
        <w:rPr>
          <w:rFonts w:hint="eastAsia" w:ascii="方正仿宋_GBK" w:hAnsi="方正仿宋_GBK" w:eastAsia="方正仿宋_GBK" w:cs="方正仿宋_GBK"/>
          <w:i w:val="0"/>
          <w:iCs w:val="0"/>
          <w:sz w:val="32"/>
          <w:szCs w:val="32"/>
          <w:lang w:eastAsia="zh-CN"/>
        </w:rPr>
        <w:t>。</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rPr>
      </w:pPr>
      <w:bookmarkStart w:id="40" w:name="_Toc13444"/>
      <w:bookmarkStart w:id="41" w:name="_Toc12124"/>
      <w:r>
        <w:rPr>
          <w:rFonts w:hint="eastAsia" w:ascii="方正楷体_GBK" w:hAnsi="方正楷体_GBK" w:eastAsia="方正楷体_GBK" w:cs="方正楷体_GBK"/>
          <w:b/>
          <w:bCs/>
          <w:i w:val="0"/>
          <w:iCs w:val="0"/>
          <w:sz w:val="32"/>
          <w:szCs w:val="32"/>
          <w:lang w:val="en-US" w:eastAsia="zh-CN"/>
        </w:rPr>
        <w:t>4</w:t>
      </w:r>
      <w:r>
        <w:rPr>
          <w:rFonts w:hint="eastAsia" w:ascii="方正楷体_GBK" w:hAnsi="方正楷体_GBK" w:eastAsia="方正楷体_GBK" w:cs="方正楷体_GBK"/>
          <w:b/>
          <w:bCs/>
          <w:i w:val="0"/>
          <w:iCs w:val="0"/>
          <w:sz w:val="32"/>
          <w:szCs w:val="32"/>
        </w:rPr>
        <w:t>.3项目管理、监督检查制度</w:t>
      </w:r>
      <w:bookmarkEnd w:id="40"/>
      <w:bookmarkEnd w:id="41"/>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rPr>
      </w:pPr>
      <w:bookmarkStart w:id="42" w:name="_Toc17751"/>
      <w:bookmarkStart w:id="43" w:name="_Toc24222"/>
      <w:r>
        <w:rPr>
          <w:rFonts w:hint="eastAsia" w:ascii="方正仿宋_GBK" w:hAnsi="方正仿宋_GBK" w:eastAsia="方正仿宋_GBK" w:cs="方正仿宋_GBK"/>
          <w:i w:val="0"/>
          <w:iCs w:val="0"/>
          <w:sz w:val="32"/>
          <w:szCs w:val="32"/>
        </w:rPr>
        <w:t>根据《关于印发</w:t>
      </w:r>
      <w:r>
        <w:rPr>
          <w:rFonts w:hint="eastAsia" w:ascii="方正仿宋_GBK" w:hAnsi="方正仿宋_GBK" w:eastAsia="方正仿宋_GBK" w:cs="方正仿宋_GBK"/>
          <w:i w:val="0"/>
          <w:iCs w:val="0"/>
          <w:sz w:val="32"/>
          <w:szCs w:val="32"/>
          <w:lang w:val="en-US" w:eastAsia="zh-CN"/>
        </w:rPr>
        <w:t>&lt;</w:t>
      </w:r>
      <w:r>
        <w:rPr>
          <w:rFonts w:hint="eastAsia" w:ascii="方正仿宋_GBK" w:hAnsi="方正仿宋_GBK" w:eastAsia="方正仿宋_GBK" w:cs="方正仿宋_GBK"/>
          <w:i w:val="0"/>
          <w:iCs w:val="0"/>
          <w:sz w:val="32"/>
          <w:szCs w:val="32"/>
        </w:rPr>
        <w:t>新疆维吾自治区财政衔接推进乡村振兴补助资金(巩固拓展脱贫攻坚成果和乡村振兴任务)项目管理办法(暂行</w:t>
      </w:r>
      <w:r>
        <w:rPr>
          <w:rFonts w:hint="eastAsia" w:ascii="方正仿宋_GBK" w:hAnsi="方正仿宋_GBK" w:eastAsia="方正仿宋_GBK" w:cs="方正仿宋_GBK"/>
          <w:i w:val="0"/>
          <w:iCs w:val="0"/>
          <w:sz w:val="32"/>
          <w:szCs w:val="32"/>
          <w:lang w:val="en-US" w:eastAsia="zh-CN"/>
        </w:rPr>
        <w:t>)&gt;</w:t>
      </w:r>
      <w:r>
        <w:rPr>
          <w:rFonts w:hint="eastAsia" w:ascii="方正仿宋_GBK" w:hAnsi="方正仿宋_GBK" w:eastAsia="方正仿宋_GBK" w:cs="方正仿宋_GBK"/>
          <w:i w:val="0"/>
          <w:iCs w:val="0"/>
          <w:sz w:val="32"/>
          <w:szCs w:val="32"/>
        </w:rPr>
        <w:t>的通知》（</w:t>
      </w:r>
      <w:r>
        <w:rPr>
          <w:rFonts w:hint="eastAsia" w:ascii="方正仿宋_GBK" w:hAnsi="方正仿宋_GBK" w:eastAsia="方正仿宋_GBK" w:cs="方正仿宋_GBK"/>
          <w:i w:val="0"/>
          <w:iCs w:val="0"/>
          <w:sz w:val="32"/>
          <w:szCs w:val="32"/>
          <w:lang w:val="en-US" w:eastAsia="zh-CN"/>
        </w:rPr>
        <w:t>新乡振〔2021〕32号</w:t>
      </w:r>
      <w:r>
        <w:rPr>
          <w:rFonts w:hint="eastAsia" w:ascii="方正仿宋_GBK" w:hAnsi="方正仿宋_GBK" w:eastAsia="方正仿宋_GBK" w:cs="方正仿宋_GBK"/>
          <w:i w:val="0"/>
          <w:iCs w:val="0"/>
          <w:sz w:val="32"/>
          <w:szCs w:val="32"/>
        </w:rPr>
        <w:t>）文件</w:t>
      </w:r>
      <w:r>
        <w:rPr>
          <w:rFonts w:hint="eastAsia" w:ascii="方正仿宋_GBK" w:hAnsi="方正仿宋_GBK" w:eastAsia="方正仿宋_GBK" w:cs="方正仿宋_GBK"/>
          <w:i w:val="0"/>
          <w:iCs w:val="0"/>
          <w:sz w:val="32"/>
          <w:szCs w:val="32"/>
          <w:lang w:val="en-US" w:eastAsia="zh-CN"/>
        </w:rPr>
        <w:t>要求</w:t>
      </w:r>
      <w:r>
        <w:rPr>
          <w:rFonts w:hint="eastAsia" w:ascii="方正仿宋_GBK" w:hAnsi="方正仿宋_GBK" w:eastAsia="方正仿宋_GBK" w:cs="方正仿宋_GBK"/>
          <w:i w:val="0"/>
          <w:iCs w:val="0"/>
          <w:sz w:val="32"/>
          <w:szCs w:val="32"/>
          <w:lang w:eastAsia="zh-CN"/>
        </w:rPr>
        <w:t>，</w:t>
      </w:r>
      <w:r>
        <w:rPr>
          <w:rFonts w:hint="eastAsia" w:ascii="方正仿宋_GBK" w:hAnsi="方正仿宋_GBK" w:eastAsia="方正仿宋_GBK" w:cs="方正仿宋_GBK"/>
          <w:i w:val="0"/>
          <w:iCs w:val="0"/>
          <w:sz w:val="32"/>
          <w:szCs w:val="32"/>
        </w:rPr>
        <w:t>为保质保量按时完成该项目，需实行目标管理责任制，</w:t>
      </w:r>
      <w:r>
        <w:rPr>
          <w:rFonts w:hint="eastAsia" w:ascii="方正仿宋_GBK" w:hAnsi="方正仿宋_GBK" w:eastAsia="方正仿宋_GBK" w:cs="方正仿宋_GBK"/>
          <w:i w:val="0"/>
          <w:iCs w:val="0"/>
          <w:sz w:val="32"/>
          <w:szCs w:val="32"/>
          <w:lang w:val="en-US" w:eastAsia="zh-CN"/>
        </w:rPr>
        <w:t>在</w:t>
      </w:r>
      <w:r>
        <w:rPr>
          <w:rFonts w:hint="eastAsia" w:ascii="方正仿宋_GBK" w:hAnsi="方正仿宋_GBK" w:eastAsia="方正仿宋_GBK" w:cs="方正仿宋_GBK"/>
          <w:i w:val="0"/>
          <w:iCs w:val="0"/>
          <w:sz w:val="32"/>
          <w:szCs w:val="32"/>
        </w:rPr>
        <w:t>实施过程中严格按照进行管理和监督，确保保质保量的完成工作。领导小组是项目管理的第一责任主体，组长是第一责任人，全面负责资金和项目管理、绩效评价、监督检查等各项工作，为保质保量按时完成该项目，实行目标管理责任制，明确领导小组各成员的职责，全面推行项目建设责任制、项目法人责任制，建立健全扶贫资产公开公示、定期巡查、绩效考核、结果反馈等检查机制，对项目经营运行、收益分配、后期管护等环节进行全程监督，保障扶贫资产安全有效。</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rPr>
      </w:pPr>
      <w:r>
        <w:rPr>
          <w:rFonts w:hint="eastAsia" w:ascii="方正楷体_GBK" w:hAnsi="方正楷体_GBK" w:eastAsia="方正楷体_GBK" w:cs="方正楷体_GBK"/>
          <w:b/>
          <w:bCs/>
          <w:i w:val="0"/>
          <w:iCs w:val="0"/>
          <w:sz w:val="32"/>
          <w:szCs w:val="32"/>
          <w:lang w:val="en-US" w:eastAsia="zh-CN"/>
        </w:rPr>
        <w:t>4</w:t>
      </w:r>
      <w:r>
        <w:rPr>
          <w:rFonts w:hint="eastAsia" w:ascii="方正楷体_GBK" w:hAnsi="方正楷体_GBK" w:eastAsia="方正楷体_GBK" w:cs="方正楷体_GBK"/>
          <w:b/>
          <w:bCs/>
          <w:i w:val="0"/>
          <w:iCs w:val="0"/>
          <w:sz w:val="32"/>
          <w:szCs w:val="32"/>
        </w:rPr>
        <w:t>.4验收管理</w:t>
      </w:r>
      <w:bookmarkEnd w:id="42"/>
      <w:bookmarkEnd w:id="43"/>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lang w:val="en-US" w:eastAsia="zh-CN"/>
        </w:rPr>
      </w:pPr>
      <w:bookmarkStart w:id="44" w:name="_Toc3858"/>
      <w:bookmarkStart w:id="45" w:name="_Toc30502"/>
      <w:r>
        <w:rPr>
          <w:rFonts w:hint="eastAsia" w:ascii="方正仿宋_GBK" w:hAnsi="方正仿宋_GBK" w:eastAsia="方正仿宋_GBK" w:cs="方正仿宋_GBK"/>
          <w:i w:val="0"/>
          <w:iCs w:val="0"/>
          <w:sz w:val="32"/>
          <w:szCs w:val="32"/>
        </w:rPr>
        <w:t>根据《关于2024年推动产业帮扶精准到户促进持续增收有关工作的通知》（新财振【2024】6号）文件要求，产业到户项目实施完一批验收一批。帮扶对象实施的到户项目符合验收标准的，村委会初审后提出验收申请，由乡人民政府统一组织验收，对验收合格的出具验收意见报县级农业农村(乡村振兴)部门。县级农业农村(乡村振兴)牵头组织按不低于申请补助户数10%的比例进行随机抽查，对抽检整体合格的，给予综合验收意见</w:t>
      </w:r>
      <w:r>
        <w:rPr>
          <w:rFonts w:hint="eastAsia" w:ascii="方正仿宋_GBK" w:hAnsi="方正仿宋_GBK" w:eastAsia="方正仿宋_GBK" w:cs="方正仿宋_GBK"/>
          <w:i w:val="0"/>
          <w:iCs w:val="0"/>
          <w:sz w:val="32"/>
          <w:szCs w:val="32"/>
          <w:lang w:val="en-US" w:eastAsia="zh-CN"/>
        </w:rPr>
        <w:t>。</w:t>
      </w:r>
    </w:p>
    <w:bookmarkEnd w:id="44"/>
    <w:bookmarkEnd w:id="45"/>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rPr>
      </w:pPr>
      <w:bookmarkStart w:id="46" w:name="_Toc14803"/>
      <w:bookmarkStart w:id="47" w:name="_Toc23070"/>
      <w:bookmarkStart w:id="48" w:name="_Toc9412"/>
      <w:r>
        <w:rPr>
          <w:rFonts w:hint="eastAsia" w:ascii="方正楷体_GBK" w:hAnsi="方正楷体_GBK" w:eastAsia="方正楷体_GBK" w:cs="方正楷体_GBK"/>
          <w:b/>
          <w:bCs/>
          <w:i w:val="0"/>
          <w:iCs w:val="0"/>
          <w:sz w:val="32"/>
          <w:szCs w:val="32"/>
          <w:lang w:val="en-US" w:eastAsia="zh-CN"/>
        </w:rPr>
        <w:t>4.5</w:t>
      </w:r>
      <w:bookmarkEnd w:id="46"/>
      <w:r>
        <w:rPr>
          <w:rFonts w:hint="eastAsia" w:ascii="方正楷体_GBK" w:hAnsi="方正楷体_GBK" w:eastAsia="方正楷体_GBK" w:cs="方正楷体_GBK"/>
          <w:b/>
          <w:bCs/>
          <w:i w:val="0"/>
          <w:iCs w:val="0"/>
          <w:sz w:val="32"/>
          <w:szCs w:val="32"/>
          <w:lang w:val="en-US" w:eastAsia="zh-CN"/>
        </w:rPr>
        <w:t>利益联结机制</w:t>
      </w: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i w:val="0"/>
          <w:iCs w:val="0"/>
          <w:sz w:val="32"/>
          <w:szCs w:val="32"/>
          <w:lang w:val="en-US" w:eastAsia="zh-CN"/>
        </w:rPr>
      </w:pPr>
      <w:r>
        <w:rPr>
          <w:rFonts w:hint="eastAsia" w:ascii="方正仿宋_GBK" w:hAnsi="方正仿宋_GBK" w:eastAsia="方正仿宋_GBK" w:cs="方正仿宋_GBK"/>
          <w:color w:val="auto"/>
          <w:spacing w:val="6"/>
          <w:sz w:val="32"/>
          <w:szCs w:val="32"/>
        </w:rPr>
        <w:t>通过实施</w:t>
      </w:r>
      <w:r>
        <w:rPr>
          <w:rFonts w:hint="eastAsia" w:ascii="方正仿宋_GBK" w:hAnsi="方正仿宋_GBK" w:eastAsia="方正仿宋_GBK" w:cs="方正仿宋_GBK"/>
          <w:color w:val="auto"/>
          <w:spacing w:val="6"/>
          <w:sz w:val="32"/>
          <w:szCs w:val="32"/>
          <w:lang w:eastAsia="zh-CN"/>
        </w:rPr>
        <w:t>库尔玛乡产业（林果业）扶持以奖代补项目</w:t>
      </w:r>
      <w:r>
        <w:rPr>
          <w:rFonts w:hint="eastAsia" w:ascii="方正仿宋_GBK" w:hAnsi="方正仿宋_GBK" w:eastAsia="方正仿宋_GBK" w:cs="方正仿宋_GBK"/>
          <w:color w:val="auto"/>
          <w:spacing w:val="6"/>
          <w:sz w:val="32"/>
          <w:szCs w:val="32"/>
        </w:rPr>
        <w:t>，</w:t>
      </w:r>
      <w:r>
        <w:rPr>
          <w:rFonts w:hint="eastAsia" w:ascii="方正仿宋_GBK" w:hAnsi="方正仿宋_GBK" w:eastAsia="方正仿宋_GBK" w:cs="方正仿宋_GBK"/>
          <w:color w:val="auto"/>
          <w:spacing w:val="6"/>
          <w:sz w:val="32"/>
          <w:szCs w:val="32"/>
          <w:lang w:eastAsia="zh-CN"/>
        </w:rPr>
        <w:t>引导和鼓励</w:t>
      </w:r>
      <w:r>
        <w:rPr>
          <w:rFonts w:hint="eastAsia" w:ascii="方正仿宋_GBK" w:hAnsi="方正仿宋_GBK" w:eastAsia="方正仿宋_GBK" w:cs="方正仿宋_GBK"/>
          <w:color w:val="auto"/>
          <w:spacing w:val="6"/>
          <w:sz w:val="32"/>
          <w:szCs w:val="32"/>
          <w:lang w:val="en-US" w:eastAsia="zh-CN"/>
        </w:rPr>
        <w:t>8</w:t>
      </w:r>
      <w:r>
        <w:rPr>
          <w:rFonts w:hint="eastAsia" w:ascii="方正仿宋_GBK" w:hAnsi="方正仿宋_GBK" w:eastAsia="方正仿宋_GBK" w:cs="方正仿宋_GBK"/>
          <w:color w:val="auto"/>
          <w:spacing w:val="6"/>
          <w:sz w:val="32"/>
          <w:szCs w:val="32"/>
          <w:lang w:eastAsia="zh-CN"/>
        </w:rPr>
        <w:t>个行政村有发展条件发展愿望的监测对象家庭及脱贫户</w:t>
      </w:r>
      <w:r>
        <w:rPr>
          <w:rFonts w:hint="eastAsia" w:ascii="方正仿宋_GBK" w:hAnsi="方正仿宋_GBK" w:eastAsia="方正仿宋_GBK" w:cs="方正仿宋_GBK"/>
          <w:color w:val="auto"/>
          <w:spacing w:val="6"/>
          <w:sz w:val="32"/>
          <w:szCs w:val="32"/>
          <w:lang w:val="en-US" w:eastAsia="zh-CN"/>
        </w:rPr>
        <w:t>135</w:t>
      </w:r>
      <w:r>
        <w:rPr>
          <w:rFonts w:hint="eastAsia" w:ascii="方正仿宋_GBK" w:hAnsi="方正仿宋_GBK" w:eastAsia="方正仿宋_GBK" w:cs="方正仿宋_GBK"/>
          <w:color w:val="auto"/>
          <w:spacing w:val="6"/>
          <w:sz w:val="32"/>
          <w:szCs w:val="32"/>
          <w:lang w:eastAsia="zh-CN"/>
        </w:rPr>
        <w:t>户（其中脱贫户</w:t>
      </w:r>
      <w:r>
        <w:rPr>
          <w:rFonts w:hint="eastAsia" w:ascii="方正仿宋_GBK" w:hAnsi="方正仿宋_GBK" w:eastAsia="方正仿宋_GBK" w:cs="方正仿宋_GBK"/>
          <w:color w:val="auto"/>
          <w:spacing w:val="6"/>
          <w:sz w:val="32"/>
          <w:szCs w:val="32"/>
          <w:lang w:val="en-US" w:eastAsia="zh-CN"/>
        </w:rPr>
        <w:t>125</w:t>
      </w:r>
      <w:r>
        <w:rPr>
          <w:rFonts w:hint="eastAsia" w:ascii="方正仿宋_GBK" w:hAnsi="方正仿宋_GBK" w:eastAsia="方正仿宋_GBK" w:cs="方正仿宋_GBK"/>
          <w:color w:val="auto"/>
          <w:spacing w:val="6"/>
          <w:sz w:val="32"/>
          <w:szCs w:val="32"/>
          <w:lang w:eastAsia="zh-CN"/>
        </w:rPr>
        <w:t>户、监测户</w:t>
      </w:r>
      <w:r>
        <w:rPr>
          <w:rFonts w:hint="eastAsia" w:ascii="方正仿宋_GBK" w:hAnsi="方正仿宋_GBK" w:eastAsia="方正仿宋_GBK" w:cs="方正仿宋_GBK"/>
          <w:color w:val="auto"/>
          <w:spacing w:val="6"/>
          <w:sz w:val="32"/>
          <w:szCs w:val="32"/>
          <w:lang w:val="en-US" w:eastAsia="zh-CN"/>
        </w:rPr>
        <w:t>10</w:t>
      </w:r>
      <w:r>
        <w:rPr>
          <w:rFonts w:hint="eastAsia" w:ascii="方正仿宋_GBK" w:hAnsi="方正仿宋_GBK" w:eastAsia="方正仿宋_GBK" w:cs="方正仿宋_GBK"/>
          <w:color w:val="auto"/>
          <w:spacing w:val="6"/>
          <w:sz w:val="32"/>
          <w:szCs w:val="32"/>
          <w:lang w:eastAsia="zh-CN"/>
        </w:rPr>
        <w:t>户），对其红枣</w:t>
      </w:r>
      <w:r>
        <w:rPr>
          <w:rFonts w:hint="eastAsia" w:ascii="方正仿宋_GBK" w:hAnsi="方正仿宋_GBK" w:eastAsia="方正仿宋_GBK" w:cs="方正仿宋_GBK"/>
          <w:color w:val="auto"/>
          <w:spacing w:val="6"/>
          <w:sz w:val="32"/>
          <w:szCs w:val="32"/>
          <w:lang w:val="en-US" w:eastAsia="zh-CN"/>
        </w:rPr>
        <w:t>1237.03</w:t>
      </w:r>
      <w:r>
        <w:rPr>
          <w:rFonts w:hint="eastAsia" w:ascii="方正仿宋_GBK" w:hAnsi="方正仿宋_GBK" w:eastAsia="方正仿宋_GBK" w:cs="方正仿宋_GBK"/>
          <w:color w:val="auto"/>
          <w:spacing w:val="6"/>
          <w:sz w:val="32"/>
          <w:szCs w:val="32"/>
          <w:lang w:eastAsia="zh-CN"/>
        </w:rPr>
        <w:t>亩，通过与林果技术服务合作社等专业技术团队开展合作林果修剪，按照红枣每亩不超过115元的标准给予补助，</w:t>
      </w:r>
      <w:r>
        <w:rPr>
          <w:rFonts w:hint="eastAsia" w:ascii="方正仿宋_GBK" w:hAnsi="方正仿宋_GBK" w:eastAsia="方正仿宋_GBK" w:cs="方正仿宋_GBK"/>
          <w:color w:val="auto"/>
          <w:spacing w:val="6"/>
          <w:sz w:val="32"/>
          <w:szCs w:val="32"/>
          <w:lang w:val="en-US" w:eastAsia="zh-CN"/>
        </w:rPr>
        <w:t>按照</w:t>
      </w:r>
      <w:r>
        <w:rPr>
          <w:rFonts w:hint="eastAsia" w:ascii="方正仿宋_GBK" w:hAnsi="方正仿宋_GBK" w:eastAsia="方正仿宋_GBK" w:cs="方正仿宋_GBK"/>
          <w:color w:val="auto"/>
          <w:spacing w:val="6"/>
          <w:sz w:val="32"/>
          <w:szCs w:val="32"/>
          <w:lang w:eastAsia="zh-CN"/>
        </w:rPr>
        <w:t>先干后补、多干多补、干好再补，杜绝简单发钱发物</w:t>
      </w:r>
      <w:r>
        <w:rPr>
          <w:rFonts w:hint="eastAsia" w:ascii="方正仿宋_GBK" w:hAnsi="方正仿宋_GBK" w:eastAsia="方正仿宋_GBK" w:cs="方正仿宋_GBK"/>
          <w:i w:val="0"/>
          <w:iCs w:val="0"/>
          <w:sz w:val="32"/>
          <w:szCs w:val="32"/>
          <w:lang w:val="en-US" w:eastAsia="zh-CN"/>
        </w:rPr>
        <w:t>。</w:t>
      </w:r>
    </w:p>
    <w:p>
      <w:pPr>
        <w:pStyle w:val="16"/>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_GBK" w:hAnsi="方正黑体_GBK" w:eastAsia="方正黑体_GBK" w:cs="方正黑体_GBK"/>
          <w:b w:val="0"/>
          <w:bCs w:val="0"/>
          <w:i w:val="0"/>
          <w:iCs w:val="0"/>
          <w:sz w:val="32"/>
          <w:szCs w:val="32"/>
          <w:lang w:val="en-US" w:eastAsia="zh-CN"/>
        </w:rPr>
      </w:pPr>
      <w:r>
        <w:rPr>
          <w:rFonts w:hint="eastAsia" w:ascii="方正黑体_GBK" w:hAnsi="方正黑体_GBK" w:eastAsia="方正黑体_GBK" w:cs="方正黑体_GBK"/>
          <w:b w:val="0"/>
          <w:bCs w:val="0"/>
          <w:i w:val="0"/>
          <w:iCs w:val="0"/>
          <w:sz w:val="32"/>
          <w:szCs w:val="32"/>
          <w:lang w:val="en-US" w:eastAsia="zh-CN"/>
        </w:rPr>
        <w:t>5.项目实施进度</w:t>
      </w:r>
      <w:bookmarkEnd w:id="47"/>
      <w:bookmarkEnd w:id="48"/>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rPr>
      </w:pPr>
      <w:bookmarkStart w:id="49" w:name="_Toc10549"/>
      <w:bookmarkStart w:id="50" w:name="_Toc27055"/>
      <w:r>
        <w:rPr>
          <w:rFonts w:hint="eastAsia" w:ascii="方正楷体_GBK" w:hAnsi="方正楷体_GBK" w:eastAsia="方正楷体_GBK" w:cs="方正楷体_GBK"/>
          <w:b/>
          <w:bCs/>
          <w:i w:val="0"/>
          <w:iCs w:val="0"/>
          <w:sz w:val="32"/>
          <w:szCs w:val="32"/>
          <w:lang w:val="en-US" w:eastAsia="zh-CN"/>
        </w:rPr>
        <w:t>5</w:t>
      </w:r>
      <w:r>
        <w:rPr>
          <w:rFonts w:hint="eastAsia" w:ascii="方正楷体_GBK" w:hAnsi="方正楷体_GBK" w:eastAsia="方正楷体_GBK" w:cs="方正楷体_GBK"/>
          <w:b/>
          <w:bCs/>
          <w:i w:val="0"/>
          <w:iCs w:val="0"/>
          <w:sz w:val="32"/>
          <w:szCs w:val="32"/>
        </w:rPr>
        <w:t>.1项目实施进度计划</w:t>
      </w:r>
      <w:bookmarkEnd w:id="49"/>
      <w:bookmarkEnd w:id="50"/>
    </w:p>
    <w:p>
      <w:pPr>
        <w:pStyle w:val="16"/>
        <w:spacing w:line="570" w:lineRule="exact"/>
        <w:ind w:firstLine="664"/>
        <w:rPr>
          <w:rFonts w:ascii="方正仿宋_GBK" w:hAnsi="方正仿宋_GBK" w:eastAsia="方正仿宋_GBK" w:cs="方正仿宋_GBK"/>
          <w:spacing w:val="6"/>
          <w:sz w:val="32"/>
          <w:szCs w:val="32"/>
        </w:rPr>
      </w:pPr>
      <w:bookmarkStart w:id="51" w:name="_Toc5899"/>
      <w:bookmarkStart w:id="52" w:name="_Toc29061"/>
      <w:r>
        <w:rPr>
          <w:rFonts w:hint="eastAsia" w:ascii="方正仿宋_GBK" w:hAnsi="方正仿宋_GBK" w:eastAsia="方正仿宋_GBK" w:cs="方正仿宋_GBK"/>
          <w:spacing w:val="6"/>
          <w:sz w:val="32"/>
          <w:szCs w:val="32"/>
        </w:rPr>
        <w:t>项目实施期为</w:t>
      </w:r>
      <w:r>
        <w:rPr>
          <w:rFonts w:hint="eastAsia" w:ascii="方正仿宋_GBK" w:hAnsi="方正仿宋_GBK" w:eastAsia="方正仿宋_GBK" w:cs="方正仿宋_GBK"/>
          <w:spacing w:val="6"/>
          <w:sz w:val="32"/>
          <w:szCs w:val="32"/>
          <w:lang w:val="en-US" w:eastAsia="zh-CN"/>
        </w:rPr>
        <w:t>8</w:t>
      </w:r>
      <w:r>
        <w:rPr>
          <w:rFonts w:hint="eastAsia" w:ascii="方正仿宋_GBK" w:hAnsi="方正仿宋_GBK" w:eastAsia="方正仿宋_GBK" w:cs="方正仿宋_GBK"/>
          <w:spacing w:val="6"/>
          <w:sz w:val="32"/>
          <w:szCs w:val="32"/>
        </w:rPr>
        <w:t>个月，即202</w:t>
      </w:r>
      <w:r>
        <w:rPr>
          <w:rFonts w:hint="eastAsia" w:ascii="方正仿宋_GBK" w:hAnsi="方正仿宋_GBK" w:eastAsia="方正仿宋_GBK" w:cs="方正仿宋_GBK"/>
          <w:spacing w:val="6"/>
          <w:sz w:val="32"/>
          <w:szCs w:val="32"/>
          <w:lang w:val="en-US" w:eastAsia="zh-CN"/>
        </w:rPr>
        <w:t>4</w:t>
      </w:r>
      <w:r>
        <w:rPr>
          <w:rFonts w:hint="eastAsia" w:ascii="方正仿宋_GBK" w:hAnsi="方正仿宋_GBK" w:eastAsia="方正仿宋_GBK" w:cs="方正仿宋_GBK"/>
          <w:spacing w:val="6"/>
          <w:sz w:val="32"/>
          <w:szCs w:val="32"/>
        </w:rPr>
        <w:t>年</w:t>
      </w:r>
      <w:r>
        <w:rPr>
          <w:rFonts w:hint="eastAsia" w:ascii="方正仿宋_GBK" w:hAnsi="方正仿宋_GBK" w:eastAsia="方正仿宋_GBK" w:cs="方正仿宋_GBK"/>
          <w:spacing w:val="6"/>
          <w:sz w:val="32"/>
          <w:szCs w:val="32"/>
          <w:lang w:val="en-US" w:eastAsia="zh-CN"/>
        </w:rPr>
        <w:t>5</w:t>
      </w:r>
      <w:r>
        <w:rPr>
          <w:rFonts w:hint="eastAsia" w:ascii="方正仿宋_GBK" w:hAnsi="方正仿宋_GBK" w:eastAsia="方正仿宋_GBK" w:cs="方正仿宋_GBK"/>
          <w:spacing w:val="6"/>
          <w:sz w:val="32"/>
          <w:szCs w:val="32"/>
        </w:rPr>
        <w:t>月-202</w:t>
      </w:r>
      <w:r>
        <w:rPr>
          <w:rFonts w:hint="eastAsia" w:ascii="方正仿宋_GBK" w:hAnsi="方正仿宋_GBK" w:eastAsia="方正仿宋_GBK" w:cs="方正仿宋_GBK"/>
          <w:spacing w:val="6"/>
          <w:sz w:val="32"/>
          <w:szCs w:val="32"/>
          <w:lang w:val="en-US" w:eastAsia="zh-CN"/>
        </w:rPr>
        <w:t>4</w:t>
      </w:r>
      <w:r>
        <w:rPr>
          <w:rFonts w:hint="eastAsia" w:ascii="方正仿宋_GBK" w:hAnsi="方正仿宋_GBK" w:eastAsia="方正仿宋_GBK" w:cs="方正仿宋_GBK"/>
          <w:spacing w:val="6"/>
          <w:sz w:val="32"/>
          <w:szCs w:val="32"/>
        </w:rPr>
        <w:t>年</w:t>
      </w:r>
      <w:r>
        <w:rPr>
          <w:rFonts w:hint="eastAsia" w:ascii="方正仿宋_GBK" w:hAnsi="方正仿宋_GBK" w:eastAsia="方正仿宋_GBK" w:cs="方正仿宋_GBK"/>
          <w:spacing w:val="6"/>
          <w:sz w:val="32"/>
          <w:szCs w:val="32"/>
          <w:lang w:val="en-US" w:eastAsia="zh-CN"/>
        </w:rPr>
        <w:t>12</w:t>
      </w:r>
      <w:r>
        <w:rPr>
          <w:rFonts w:hint="eastAsia" w:ascii="方正仿宋_GBK" w:hAnsi="方正仿宋_GBK" w:eastAsia="方正仿宋_GBK" w:cs="方正仿宋_GBK"/>
          <w:spacing w:val="6"/>
          <w:sz w:val="32"/>
          <w:szCs w:val="32"/>
        </w:rPr>
        <w:t>月，实施进度如下：</w:t>
      </w:r>
    </w:p>
    <w:p>
      <w:pPr>
        <w:pStyle w:val="16"/>
        <w:spacing w:line="570" w:lineRule="exact"/>
        <w:ind w:firstLine="664"/>
        <w:rPr>
          <w:rFonts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（1）202</w:t>
      </w:r>
      <w:r>
        <w:rPr>
          <w:rFonts w:hint="eastAsia" w:ascii="方正仿宋_GBK" w:hAnsi="方正仿宋_GBK" w:eastAsia="方正仿宋_GBK" w:cs="方正仿宋_GBK"/>
          <w:spacing w:val="6"/>
          <w:sz w:val="32"/>
          <w:szCs w:val="32"/>
          <w:lang w:val="en-US" w:eastAsia="zh-CN"/>
        </w:rPr>
        <w:t>4</w:t>
      </w:r>
      <w:r>
        <w:rPr>
          <w:rFonts w:hint="eastAsia" w:ascii="方正仿宋_GBK" w:hAnsi="方正仿宋_GBK" w:eastAsia="方正仿宋_GBK" w:cs="方正仿宋_GBK"/>
          <w:spacing w:val="6"/>
          <w:sz w:val="32"/>
          <w:szCs w:val="32"/>
        </w:rPr>
        <w:t>年</w:t>
      </w:r>
      <w:r>
        <w:rPr>
          <w:rFonts w:hint="eastAsia" w:ascii="方正仿宋_GBK" w:hAnsi="方正仿宋_GBK" w:eastAsia="方正仿宋_GBK" w:cs="方正仿宋_GBK"/>
          <w:spacing w:val="6"/>
          <w:sz w:val="32"/>
          <w:szCs w:val="32"/>
          <w:lang w:val="en-US" w:eastAsia="zh-CN"/>
        </w:rPr>
        <w:t>5</w:t>
      </w:r>
      <w:r>
        <w:rPr>
          <w:rFonts w:hint="eastAsia" w:ascii="方正仿宋_GBK" w:hAnsi="方正仿宋_GBK" w:eastAsia="方正仿宋_GBK" w:cs="方正仿宋_GBK"/>
          <w:spacing w:val="6"/>
          <w:sz w:val="32"/>
          <w:szCs w:val="32"/>
        </w:rPr>
        <w:t>月1日至</w:t>
      </w:r>
      <w:r>
        <w:rPr>
          <w:rFonts w:hint="eastAsia" w:ascii="方正仿宋_GBK" w:hAnsi="方正仿宋_GBK" w:eastAsia="方正仿宋_GBK" w:cs="方正仿宋_GBK"/>
          <w:spacing w:val="6"/>
          <w:sz w:val="32"/>
          <w:szCs w:val="32"/>
          <w:lang w:val="en-US" w:eastAsia="zh-CN"/>
        </w:rPr>
        <w:t>5</w:t>
      </w:r>
      <w:r>
        <w:rPr>
          <w:rFonts w:hint="eastAsia" w:ascii="方正仿宋_GBK" w:hAnsi="方正仿宋_GBK" w:eastAsia="方正仿宋_GBK" w:cs="方正仿宋_GBK"/>
          <w:spacing w:val="6"/>
          <w:sz w:val="32"/>
          <w:szCs w:val="32"/>
        </w:rPr>
        <w:t>月</w:t>
      </w:r>
      <w:r>
        <w:rPr>
          <w:rFonts w:hint="eastAsia" w:ascii="方正仿宋_GBK" w:hAnsi="方正仿宋_GBK" w:eastAsia="方正仿宋_GBK" w:cs="方正仿宋_GBK"/>
          <w:spacing w:val="6"/>
          <w:sz w:val="32"/>
          <w:szCs w:val="32"/>
          <w:lang w:val="en-US" w:eastAsia="zh-CN"/>
        </w:rPr>
        <w:t>31</w:t>
      </w:r>
      <w:r>
        <w:rPr>
          <w:rFonts w:hint="eastAsia" w:ascii="方正仿宋_GBK" w:hAnsi="方正仿宋_GBK" w:eastAsia="方正仿宋_GBK" w:cs="方正仿宋_GBK"/>
          <w:spacing w:val="6"/>
          <w:sz w:val="32"/>
          <w:szCs w:val="32"/>
        </w:rPr>
        <w:t>日前，完成项目实施内容的确定，编制完成项目实施方案；</w:t>
      </w:r>
    </w:p>
    <w:p>
      <w:pPr>
        <w:pStyle w:val="16"/>
        <w:spacing w:line="570" w:lineRule="exact"/>
        <w:ind w:firstLine="664"/>
        <w:rPr>
          <w:rFonts w:hint="eastAsia" w:ascii="方正仿宋_GBK" w:hAnsi="方正仿宋_GBK" w:eastAsia="方正仿宋_GBK" w:cs="方正仿宋_GBK"/>
          <w:spacing w:val="6"/>
          <w:sz w:val="32"/>
          <w:szCs w:val="32"/>
          <w:lang w:eastAsia="zh-CN"/>
        </w:rPr>
      </w:pP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lang w:val="en-US" w:eastAsia="zh-CN"/>
        </w:rPr>
        <w:t>2</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202</w:t>
      </w:r>
      <w:r>
        <w:rPr>
          <w:rFonts w:hint="eastAsia" w:ascii="方正仿宋_GBK" w:hAnsi="方正仿宋_GBK" w:eastAsia="方正仿宋_GBK" w:cs="方正仿宋_GBK"/>
          <w:spacing w:val="6"/>
          <w:sz w:val="32"/>
          <w:szCs w:val="32"/>
          <w:lang w:val="en-US" w:eastAsia="zh-CN"/>
        </w:rPr>
        <w:t>4</w:t>
      </w:r>
      <w:r>
        <w:rPr>
          <w:rFonts w:hint="eastAsia" w:ascii="方正仿宋_GBK" w:hAnsi="方正仿宋_GBK" w:eastAsia="方正仿宋_GBK" w:cs="方正仿宋_GBK"/>
          <w:spacing w:val="6"/>
          <w:sz w:val="32"/>
          <w:szCs w:val="32"/>
        </w:rPr>
        <w:t>年</w:t>
      </w:r>
      <w:r>
        <w:rPr>
          <w:rFonts w:hint="eastAsia" w:ascii="方正仿宋_GBK" w:hAnsi="方正仿宋_GBK" w:eastAsia="方正仿宋_GBK" w:cs="方正仿宋_GBK"/>
          <w:spacing w:val="6"/>
          <w:sz w:val="32"/>
          <w:szCs w:val="32"/>
          <w:lang w:val="en-US" w:eastAsia="zh-CN"/>
        </w:rPr>
        <w:t>6</w:t>
      </w:r>
      <w:r>
        <w:rPr>
          <w:rFonts w:hint="eastAsia" w:ascii="方正仿宋_GBK" w:hAnsi="方正仿宋_GBK" w:eastAsia="方正仿宋_GBK" w:cs="方正仿宋_GBK"/>
          <w:spacing w:val="6"/>
          <w:sz w:val="32"/>
          <w:szCs w:val="32"/>
        </w:rPr>
        <w:t>月1日至</w:t>
      </w:r>
      <w:r>
        <w:rPr>
          <w:rFonts w:hint="eastAsia" w:ascii="方正仿宋_GBK" w:hAnsi="方正仿宋_GBK" w:eastAsia="方正仿宋_GBK" w:cs="方正仿宋_GBK"/>
          <w:spacing w:val="6"/>
          <w:sz w:val="32"/>
          <w:szCs w:val="32"/>
          <w:lang w:val="en-US" w:eastAsia="zh-CN"/>
        </w:rPr>
        <w:t>11</w:t>
      </w:r>
      <w:r>
        <w:rPr>
          <w:rFonts w:hint="eastAsia" w:ascii="方正仿宋_GBK" w:hAnsi="方正仿宋_GBK" w:eastAsia="方正仿宋_GBK" w:cs="方正仿宋_GBK"/>
          <w:spacing w:val="6"/>
          <w:sz w:val="32"/>
          <w:szCs w:val="32"/>
        </w:rPr>
        <w:t>月</w:t>
      </w:r>
      <w:r>
        <w:rPr>
          <w:rFonts w:hint="eastAsia" w:ascii="方正仿宋_GBK" w:hAnsi="方正仿宋_GBK" w:eastAsia="方正仿宋_GBK" w:cs="方正仿宋_GBK"/>
          <w:spacing w:val="6"/>
          <w:sz w:val="32"/>
          <w:szCs w:val="32"/>
          <w:lang w:val="en-US" w:eastAsia="zh-CN"/>
        </w:rPr>
        <w:t>30</w:t>
      </w:r>
      <w:r>
        <w:rPr>
          <w:rFonts w:hint="eastAsia" w:ascii="方正仿宋_GBK" w:hAnsi="方正仿宋_GBK" w:eastAsia="方正仿宋_GBK" w:cs="方正仿宋_GBK"/>
          <w:spacing w:val="6"/>
          <w:sz w:val="32"/>
          <w:szCs w:val="32"/>
        </w:rPr>
        <w:t>日</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lang w:val="en-US" w:eastAsia="zh-CN"/>
        </w:rPr>
        <w:t>项目实施阶段，主要为林果业修剪</w:t>
      </w:r>
      <w:r>
        <w:rPr>
          <w:rFonts w:hint="eastAsia" w:ascii="方正仿宋_GBK" w:hAnsi="方正仿宋_GBK" w:eastAsia="方正仿宋_GBK" w:cs="方正仿宋_GBK"/>
          <w:spacing w:val="6"/>
          <w:sz w:val="32"/>
          <w:szCs w:val="32"/>
          <w:lang w:eastAsia="zh-CN"/>
        </w:rPr>
        <w:t>；</w:t>
      </w:r>
    </w:p>
    <w:p>
      <w:pPr>
        <w:pStyle w:val="16"/>
        <w:spacing w:line="570" w:lineRule="exact"/>
        <w:ind w:firstLine="664"/>
        <w:rPr>
          <w:rFonts w:hint="default" w:ascii="方正仿宋_GBK" w:hAnsi="方正仿宋_GBK" w:eastAsia="方正仿宋_GBK" w:cs="方正仿宋_GBK"/>
          <w:spacing w:val="6"/>
          <w:sz w:val="32"/>
          <w:szCs w:val="32"/>
          <w:lang w:val="en-US" w:eastAsia="zh-CN"/>
        </w:rPr>
      </w:pP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lang w:val="en-US" w:eastAsia="zh-CN"/>
        </w:rPr>
        <w:t>3</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202</w:t>
      </w:r>
      <w:r>
        <w:rPr>
          <w:rFonts w:hint="eastAsia" w:ascii="方正仿宋_GBK" w:hAnsi="方正仿宋_GBK" w:eastAsia="方正仿宋_GBK" w:cs="方正仿宋_GBK"/>
          <w:spacing w:val="6"/>
          <w:sz w:val="32"/>
          <w:szCs w:val="32"/>
          <w:lang w:val="en-US" w:eastAsia="zh-CN"/>
        </w:rPr>
        <w:t>4</w:t>
      </w:r>
      <w:r>
        <w:rPr>
          <w:rFonts w:hint="eastAsia" w:ascii="方正仿宋_GBK" w:hAnsi="方正仿宋_GBK" w:eastAsia="方正仿宋_GBK" w:cs="方正仿宋_GBK"/>
          <w:spacing w:val="6"/>
          <w:sz w:val="32"/>
          <w:szCs w:val="32"/>
        </w:rPr>
        <w:t>年</w:t>
      </w:r>
      <w:r>
        <w:rPr>
          <w:rFonts w:hint="eastAsia" w:ascii="方正仿宋_GBK" w:hAnsi="方正仿宋_GBK" w:eastAsia="方正仿宋_GBK" w:cs="方正仿宋_GBK"/>
          <w:spacing w:val="6"/>
          <w:sz w:val="32"/>
          <w:szCs w:val="32"/>
          <w:lang w:val="en-US" w:eastAsia="zh-CN"/>
        </w:rPr>
        <w:t>12</w:t>
      </w:r>
      <w:r>
        <w:rPr>
          <w:rFonts w:hint="eastAsia" w:ascii="方正仿宋_GBK" w:hAnsi="方正仿宋_GBK" w:eastAsia="方正仿宋_GBK" w:cs="方正仿宋_GBK"/>
          <w:spacing w:val="6"/>
          <w:sz w:val="32"/>
          <w:szCs w:val="32"/>
        </w:rPr>
        <w:t>月1日至</w:t>
      </w:r>
      <w:r>
        <w:rPr>
          <w:rFonts w:hint="eastAsia" w:ascii="方正仿宋_GBK" w:hAnsi="方正仿宋_GBK" w:eastAsia="方正仿宋_GBK" w:cs="方正仿宋_GBK"/>
          <w:spacing w:val="6"/>
          <w:sz w:val="32"/>
          <w:szCs w:val="32"/>
          <w:lang w:val="en-US" w:eastAsia="zh-CN"/>
        </w:rPr>
        <w:t>12</w:t>
      </w:r>
      <w:r>
        <w:rPr>
          <w:rFonts w:hint="eastAsia" w:ascii="方正仿宋_GBK" w:hAnsi="方正仿宋_GBK" w:eastAsia="方正仿宋_GBK" w:cs="方正仿宋_GBK"/>
          <w:spacing w:val="6"/>
          <w:sz w:val="32"/>
          <w:szCs w:val="32"/>
        </w:rPr>
        <w:t>月</w:t>
      </w:r>
      <w:r>
        <w:rPr>
          <w:rFonts w:hint="eastAsia" w:ascii="方正仿宋_GBK" w:hAnsi="方正仿宋_GBK" w:eastAsia="方正仿宋_GBK" w:cs="方正仿宋_GBK"/>
          <w:spacing w:val="6"/>
          <w:sz w:val="32"/>
          <w:szCs w:val="32"/>
          <w:lang w:val="en-US" w:eastAsia="zh-CN"/>
        </w:rPr>
        <w:t>31</w:t>
      </w:r>
      <w:r>
        <w:rPr>
          <w:rFonts w:hint="eastAsia" w:ascii="方正仿宋_GBK" w:hAnsi="方正仿宋_GBK" w:eastAsia="方正仿宋_GBK" w:cs="方正仿宋_GBK"/>
          <w:spacing w:val="6"/>
          <w:sz w:val="32"/>
          <w:szCs w:val="32"/>
        </w:rPr>
        <w:t>日</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lang w:val="en-US" w:eastAsia="zh-CN"/>
        </w:rPr>
        <w:t>完成县乡村三级验收、并完成进行资金支付。</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default" w:ascii="方正楷体_GBK" w:hAnsi="方正楷体_GBK" w:eastAsia="方正楷体_GBK" w:cs="方正楷体_GBK"/>
          <w:b/>
          <w:bCs/>
          <w:i w:val="0"/>
          <w:iCs w:val="0"/>
          <w:sz w:val="32"/>
          <w:szCs w:val="32"/>
          <w:lang w:val="en-US" w:eastAsia="zh-CN"/>
        </w:rPr>
      </w:pPr>
      <w:r>
        <w:rPr>
          <w:rFonts w:hint="eastAsia" w:ascii="方正楷体_GBK" w:hAnsi="方正楷体_GBK" w:eastAsia="方正楷体_GBK" w:cs="方正楷体_GBK"/>
          <w:b/>
          <w:bCs/>
          <w:i w:val="0"/>
          <w:iCs w:val="0"/>
          <w:sz w:val="32"/>
          <w:szCs w:val="32"/>
          <w:lang w:val="en-US" w:eastAsia="zh-CN"/>
        </w:rPr>
        <w:t>5</w:t>
      </w:r>
      <w:r>
        <w:rPr>
          <w:rFonts w:hint="eastAsia" w:ascii="方正楷体_GBK" w:hAnsi="方正楷体_GBK" w:eastAsia="方正楷体_GBK" w:cs="方正楷体_GBK"/>
          <w:b/>
          <w:bCs/>
          <w:i w:val="0"/>
          <w:iCs w:val="0"/>
          <w:sz w:val="32"/>
          <w:szCs w:val="32"/>
        </w:rPr>
        <w:t>.2</w:t>
      </w:r>
      <w:bookmarkEnd w:id="51"/>
      <w:bookmarkEnd w:id="52"/>
      <w:r>
        <w:rPr>
          <w:rFonts w:hint="eastAsia" w:ascii="方正楷体_GBK" w:hAnsi="方正楷体_GBK" w:eastAsia="方正楷体_GBK" w:cs="方正楷体_GBK"/>
          <w:b/>
          <w:bCs/>
          <w:i w:val="0"/>
          <w:iCs w:val="0"/>
          <w:sz w:val="32"/>
          <w:szCs w:val="32"/>
          <w:lang w:val="en-US" w:eastAsia="zh-CN"/>
        </w:rPr>
        <w:t>补助标准</w:t>
      </w: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spacing w:val="6"/>
          <w:sz w:val="32"/>
          <w:szCs w:val="32"/>
          <w:lang w:val="en-US" w:eastAsia="zh-CN"/>
        </w:rPr>
        <w:t>按照</w:t>
      </w:r>
      <w:r>
        <w:rPr>
          <w:rFonts w:hint="eastAsia" w:ascii="方正仿宋_GBK" w:hAnsi="方正仿宋_GBK" w:eastAsia="方正仿宋_GBK" w:cs="方正仿宋_GBK"/>
          <w:b w:val="0"/>
          <w:bCs w:val="0"/>
          <w:spacing w:val="6"/>
          <w:kern w:val="2"/>
          <w:sz w:val="32"/>
          <w:szCs w:val="32"/>
          <w:lang w:val="en-US" w:eastAsia="zh-CN" w:bidi="ar-SA"/>
        </w:rPr>
        <w:t>《关于2024年推动产业帮扶精准到户促进持续增收有关工作的通知》（新财振【2024】6号）文件要求，</w:t>
      </w:r>
      <w:r>
        <w:rPr>
          <w:rFonts w:hint="eastAsia" w:ascii="方正仿宋_GBK" w:hAnsi="方正仿宋_GBK" w:eastAsia="方正仿宋_GBK" w:cs="方正仿宋_GBK"/>
          <w:spacing w:val="6"/>
          <w:sz w:val="32"/>
          <w:szCs w:val="32"/>
          <w:lang w:val="en-US" w:eastAsia="zh-CN"/>
        </w:rPr>
        <w:t>红枣每亩不超过115元的标准给予补助</w:t>
      </w:r>
      <w:r>
        <w:rPr>
          <w:rFonts w:hint="eastAsia" w:ascii="方正仿宋_GBK" w:hAnsi="方正仿宋_GBK" w:eastAsia="方正仿宋_GBK" w:cs="方正仿宋_GBK"/>
          <w:i w:val="0"/>
          <w:iCs w:val="0"/>
          <w:sz w:val="32"/>
          <w:szCs w:val="32"/>
          <w:lang w:val="en-US" w:eastAsia="zh-CN"/>
        </w:rPr>
        <w:t>。</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rPr>
      </w:pPr>
      <w:bookmarkStart w:id="53" w:name="_Toc12349"/>
      <w:bookmarkStart w:id="54" w:name="_Toc10852"/>
      <w:r>
        <w:rPr>
          <w:rFonts w:hint="eastAsia" w:ascii="方正楷体_GBK" w:hAnsi="方正楷体_GBK" w:eastAsia="方正楷体_GBK" w:cs="方正楷体_GBK"/>
          <w:b/>
          <w:bCs/>
          <w:i w:val="0"/>
          <w:iCs w:val="0"/>
          <w:sz w:val="32"/>
          <w:szCs w:val="32"/>
          <w:lang w:val="en-US" w:eastAsia="zh-CN"/>
        </w:rPr>
        <w:t>5</w:t>
      </w:r>
      <w:r>
        <w:rPr>
          <w:rFonts w:hint="eastAsia" w:ascii="方正楷体_GBK" w:hAnsi="方正楷体_GBK" w:eastAsia="方正楷体_GBK" w:cs="方正楷体_GBK"/>
          <w:b/>
          <w:bCs/>
          <w:i w:val="0"/>
          <w:iCs w:val="0"/>
          <w:sz w:val="32"/>
          <w:szCs w:val="32"/>
        </w:rPr>
        <w:t>.3项目公告公示</w:t>
      </w: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lang w:val="en-US" w:eastAsia="zh-CN"/>
        </w:rPr>
      </w:pPr>
      <w:r>
        <w:rPr>
          <w:rFonts w:hint="eastAsia" w:ascii="方正仿宋_GBK" w:hAnsi="方正仿宋_GBK" w:eastAsia="方正仿宋_GBK" w:cs="方正仿宋_GBK"/>
          <w:i w:val="0"/>
          <w:iCs w:val="0"/>
          <w:sz w:val="32"/>
          <w:szCs w:val="32"/>
          <w:lang w:val="en-US" w:eastAsia="zh-CN"/>
        </w:rPr>
        <w:t xml:space="preserve">根据《关于印发&lt;新疆维吾自治区财政衔接推进乡村振兴补助资金(巩固拓展脱贫攻坚成果和乡村振兴任务)项目管理办法(暂行)&gt;的通知》（新乡振〔2021〕32号）文件要求，项目从前期勘察设计、施工招投标、建立招投标，施工过程中资金管理等按事前、事中、事后方式对社会进行公示公告。  </w:t>
      </w:r>
    </w:p>
    <w:p>
      <w:pPr>
        <w:pStyle w:val="16"/>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_GBK" w:hAnsi="方正黑体_GBK" w:eastAsia="方正黑体_GBK" w:cs="方正黑体_GBK"/>
          <w:b w:val="0"/>
          <w:bCs w:val="0"/>
          <w:i w:val="0"/>
          <w:iCs w:val="0"/>
          <w:sz w:val="32"/>
          <w:szCs w:val="32"/>
          <w:lang w:val="en-US" w:eastAsia="zh-CN"/>
        </w:rPr>
      </w:pPr>
      <w:r>
        <w:rPr>
          <w:rFonts w:hint="eastAsia" w:ascii="方正黑体_GBK" w:hAnsi="方正黑体_GBK" w:eastAsia="方正黑体_GBK" w:cs="方正黑体_GBK"/>
          <w:b w:val="0"/>
          <w:bCs w:val="0"/>
          <w:i w:val="0"/>
          <w:iCs w:val="0"/>
          <w:sz w:val="32"/>
          <w:szCs w:val="32"/>
          <w:lang w:val="en-US" w:eastAsia="zh-CN"/>
        </w:rPr>
        <w:t>6.项目绩效目标及效益分析</w:t>
      </w:r>
      <w:bookmarkEnd w:id="53"/>
      <w:bookmarkEnd w:id="54"/>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rPr>
      </w:pPr>
      <w:bookmarkStart w:id="55" w:name="_Toc8330"/>
      <w:bookmarkStart w:id="56" w:name="_Toc28874"/>
      <w:r>
        <w:rPr>
          <w:rFonts w:hint="eastAsia" w:ascii="方正楷体_GBK" w:hAnsi="方正楷体_GBK" w:eastAsia="方正楷体_GBK" w:cs="方正楷体_GBK"/>
          <w:b/>
          <w:bCs/>
          <w:i w:val="0"/>
          <w:iCs w:val="0"/>
          <w:sz w:val="32"/>
          <w:szCs w:val="32"/>
          <w:lang w:val="en-US" w:eastAsia="zh-CN"/>
        </w:rPr>
        <w:t>6.</w:t>
      </w:r>
      <w:r>
        <w:rPr>
          <w:rFonts w:hint="eastAsia" w:ascii="方正楷体_GBK" w:hAnsi="方正楷体_GBK" w:eastAsia="方正楷体_GBK" w:cs="方正楷体_GBK"/>
          <w:b/>
          <w:bCs/>
          <w:i w:val="0"/>
          <w:iCs w:val="0"/>
          <w:sz w:val="32"/>
          <w:szCs w:val="32"/>
        </w:rPr>
        <w:t>1年度目标</w:t>
      </w:r>
      <w:bookmarkEnd w:id="55"/>
      <w:bookmarkEnd w:id="56"/>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lang w:val="en-US" w:eastAsia="zh-CN"/>
        </w:rPr>
      </w:pPr>
      <w:r>
        <w:rPr>
          <w:rFonts w:hint="eastAsia" w:ascii="方正仿宋_GBK" w:hAnsi="方正仿宋_GBK" w:eastAsia="方正仿宋_GBK" w:cs="方正仿宋_GBK"/>
          <w:i w:val="0"/>
          <w:iCs w:val="0"/>
          <w:sz w:val="32"/>
          <w:szCs w:val="32"/>
          <w:lang w:val="en-US" w:eastAsia="zh-CN"/>
        </w:rPr>
        <w:t>本项目总投资为14.23万元，主要用于对库尔玛乡的监测对象及脱贫户135户（其中脱贫户125户、监测户10户）开展到户产业扶持。项目采用先干后补，干好再补，验收合格后，根据合格户数申请资金通过一卡通打卡发放。其中：红枣整形修剪1237.03亩，按照115元/亩的标准进行补助；项目的实施有效培育壮大县域特色优势产业，为当地村民提供就业机会，促进社会稳定，进一步提升林果质量，改善产业结构，加快经济增长，增加林果产业经济收入，对农村经济建设产生重要的促进作用。预计受益巩固脱贫户不低于135户，带动增加巩固脱贫户全年总收入不低于14.23万元，受益巩固脱贫户满意度达到100%。</w:t>
      </w: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Times New Roman" w:hAnsi="Times New Roman" w:eastAsia="方正仿宋_GBK" w:cs="Times New Roman"/>
          <w:i w:val="0"/>
          <w:iCs w:val="0"/>
          <w:sz w:val="32"/>
          <w:szCs w:val="32"/>
          <w:lang w:val="en-US" w:eastAsia="zh-CN"/>
        </w:rPr>
      </w:pPr>
      <w:r>
        <w:rPr>
          <w:rFonts w:hint="eastAsia" w:ascii="方正仿宋_GBK" w:hAnsi="方正仿宋_GBK" w:eastAsia="方正仿宋_GBK" w:cs="方正仿宋_GBK"/>
          <w:b/>
          <w:bCs/>
          <w:i w:val="0"/>
          <w:iCs w:val="0"/>
          <w:sz w:val="32"/>
          <w:szCs w:val="32"/>
          <w:lang w:val="en-US" w:eastAsia="zh-CN"/>
        </w:rPr>
        <w:t>6</w:t>
      </w:r>
      <w:r>
        <w:rPr>
          <w:rFonts w:hint="eastAsia" w:ascii="方正仿宋_GBK" w:hAnsi="方正仿宋_GBK" w:eastAsia="方正仿宋_GBK" w:cs="方正仿宋_GBK"/>
          <w:b/>
          <w:bCs/>
          <w:i w:val="0"/>
          <w:iCs w:val="0"/>
          <w:sz w:val="32"/>
          <w:szCs w:val="32"/>
        </w:rPr>
        <w:t>.1.1项目覆盖情况</w:t>
      </w: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i w:val="0"/>
          <w:iCs w:val="0"/>
          <w:sz w:val="32"/>
          <w:szCs w:val="32"/>
          <w:lang w:val="en-US" w:eastAsia="zh-CN"/>
        </w:rPr>
        <w:t>库尔玛乡产业（林果业）扶持以奖代补项目覆盖麦盖提县库尔玛乡，涉及受益巩固脱贫户135户，带动周边特色产业的发展。</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lang w:val="en-US" w:eastAsia="zh-CN"/>
        </w:rPr>
      </w:pPr>
      <w:bookmarkStart w:id="57" w:name="_Toc14249"/>
      <w:bookmarkStart w:id="58" w:name="_Toc31977"/>
      <w:r>
        <w:rPr>
          <w:rFonts w:hint="eastAsia" w:ascii="方正楷体_GBK" w:hAnsi="方正楷体_GBK" w:eastAsia="方正楷体_GBK" w:cs="方正楷体_GBK"/>
          <w:b/>
          <w:bCs/>
          <w:i w:val="0"/>
          <w:iCs w:val="0"/>
          <w:sz w:val="32"/>
          <w:szCs w:val="32"/>
          <w:lang w:val="en-US" w:eastAsia="zh-CN"/>
        </w:rPr>
        <w:t>6.2经济效益</w:t>
      </w:r>
      <w:bookmarkEnd w:id="57"/>
      <w:bookmarkEnd w:id="58"/>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b/>
          <w:bCs/>
          <w:i w:val="0"/>
          <w:iCs w:val="0"/>
          <w:sz w:val="32"/>
          <w:szCs w:val="32"/>
        </w:rPr>
      </w:pPr>
      <w:r>
        <w:rPr>
          <w:rFonts w:hint="eastAsia" w:ascii="方正仿宋_GBK" w:hAnsi="方正仿宋_GBK" w:eastAsia="方正仿宋_GBK" w:cs="方正仿宋_GBK"/>
          <w:b/>
          <w:bCs/>
          <w:i w:val="0"/>
          <w:iCs w:val="0"/>
          <w:sz w:val="32"/>
          <w:szCs w:val="32"/>
          <w:lang w:val="en-US" w:eastAsia="zh-CN"/>
        </w:rPr>
        <w:t>6</w:t>
      </w:r>
      <w:r>
        <w:rPr>
          <w:rFonts w:hint="eastAsia" w:ascii="方正仿宋_GBK" w:hAnsi="方正仿宋_GBK" w:eastAsia="方正仿宋_GBK" w:cs="方正仿宋_GBK"/>
          <w:b/>
          <w:bCs/>
          <w:i w:val="0"/>
          <w:iCs w:val="0"/>
          <w:sz w:val="32"/>
          <w:szCs w:val="32"/>
        </w:rPr>
        <w:t>.2.</w:t>
      </w:r>
      <w:r>
        <w:rPr>
          <w:rFonts w:hint="eastAsia" w:ascii="方正仿宋_GBK" w:hAnsi="方正仿宋_GBK" w:eastAsia="方正仿宋_GBK" w:cs="方正仿宋_GBK"/>
          <w:b/>
          <w:bCs/>
          <w:i w:val="0"/>
          <w:iCs w:val="0"/>
          <w:sz w:val="32"/>
          <w:szCs w:val="32"/>
          <w:lang w:val="en-US" w:eastAsia="zh-CN"/>
        </w:rPr>
        <w:t>1</w:t>
      </w:r>
      <w:r>
        <w:rPr>
          <w:rFonts w:hint="eastAsia" w:ascii="方正仿宋_GBK" w:hAnsi="方正仿宋_GBK" w:eastAsia="方正仿宋_GBK" w:cs="方正仿宋_GBK"/>
          <w:b/>
          <w:bCs/>
          <w:i w:val="0"/>
          <w:iCs w:val="0"/>
          <w:sz w:val="32"/>
          <w:szCs w:val="32"/>
        </w:rPr>
        <w:t>直接效益</w:t>
      </w: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i w:val="0"/>
          <w:iCs w:val="0"/>
          <w:sz w:val="32"/>
          <w:szCs w:val="32"/>
        </w:rPr>
      </w:pPr>
      <w:r>
        <w:rPr>
          <w:rFonts w:hint="eastAsia" w:ascii="方正仿宋_GBK" w:hAnsi="方正仿宋_GBK" w:eastAsia="方正仿宋_GBK" w:cs="方正仿宋_GBK"/>
          <w:color w:val="auto"/>
          <w:spacing w:val="6"/>
          <w:sz w:val="32"/>
          <w:szCs w:val="32"/>
        </w:rPr>
        <w:t>通过实施</w:t>
      </w:r>
      <w:r>
        <w:rPr>
          <w:rFonts w:hint="eastAsia" w:ascii="方正仿宋_GBK" w:hAnsi="方正仿宋_GBK" w:eastAsia="方正仿宋_GBK" w:cs="方正仿宋_GBK"/>
          <w:color w:val="auto"/>
          <w:spacing w:val="6"/>
          <w:sz w:val="32"/>
          <w:szCs w:val="32"/>
          <w:lang w:eastAsia="zh-CN"/>
        </w:rPr>
        <w:t>库尔玛乡产业（林果业）扶持以奖代补项目</w:t>
      </w:r>
      <w:r>
        <w:rPr>
          <w:rFonts w:hint="eastAsia" w:ascii="方正仿宋_GBK" w:hAnsi="方正仿宋_GBK" w:eastAsia="方正仿宋_GBK" w:cs="方正仿宋_GBK"/>
          <w:color w:val="auto"/>
          <w:spacing w:val="6"/>
          <w:sz w:val="32"/>
          <w:szCs w:val="32"/>
        </w:rPr>
        <w:t>，</w:t>
      </w:r>
      <w:r>
        <w:rPr>
          <w:rFonts w:hint="eastAsia" w:ascii="方正仿宋_GBK" w:hAnsi="方正仿宋_GBK" w:eastAsia="方正仿宋_GBK" w:cs="方正仿宋_GBK"/>
          <w:color w:val="auto"/>
          <w:spacing w:val="6"/>
          <w:sz w:val="32"/>
          <w:szCs w:val="32"/>
          <w:lang w:eastAsia="zh-CN"/>
        </w:rPr>
        <w:t>引导和鼓励</w:t>
      </w:r>
      <w:r>
        <w:rPr>
          <w:rFonts w:hint="eastAsia" w:ascii="方正仿宋_GBK" w:hAnsi="方正仿宋_GBK" w:eastAsia="方正仿宋_GBK" w:cs="方正仿宋_GBK"/>
          <w:color w:val="auto"/>
          <w:spacing w:val="6"/>
          <w:sz w:val="32"/>
          <w:szCs w:val="32"/>
          <w:lang w:val="en-US" w:eastAsia="zh-CN"/>
        </w:rPr>
        <w:t>8</w:t>
      </w:r>
      <w:r>
        <w:rPr>
          <w:rFonts w:hint="eastAsia" w:ascii="方正仿宋_GBK" w:hAnsi="方正仿宋_GBK" w:eastAsia="方正仿宋_GBK" w:cs="方正仿宋_GBK"/>
          <w:color w:val="auto"/>
          <w:spacing w:val="6"/>
          <w:sz w:val="32"/>
          <w:szCs w:val="32"/>
          <w:lang w:eastAsia="zh-CN"/>
        </w:rPr>
        <w:t>个行政村有发展条件发展愿望的监测对象家庭及脱贫户</w:t>
      </w:r>
      <w:r>
        <w:rPr>
          <w:rFonts w:hint="eastAsia" w:ascii="方正仿宋_GBK" w:hAnsi="方正仿宋_GBK" w:eastAsia="方正仿宋_GBK" w:cs="方正仿宋_GBK"/>
          <w:color w:val="auto"/>
          <w:spacing w:val="6"/>
          <w:sz w:val="32"/>
          <w:szCs w:val="32"/>
          <w:lang w:val="en-US" w:eastAsia="zh-CN"/>
        </w:rPr>
        <w:t>135</w:t>
      </w:r>
      <w:r>
        <w:rPr>
          <w:rFonts w:hint="eastAsia" w:ascii="方正仿宋_GBK" w:hAnsi="方正仿宋_GBK" w:eastAsia="方正仿宋_GBK" w:cs="方正仿宋_GBK"/>
          <w:color w:val="auto"/>
          <w:spacing w:val="6"/>
          <w:sz w:val="32"/>
          <w:szCs w:val="32"/>
          <w:lang w:eastAsia="zh-CN"/>
        </w:rPr>
        <w:t>户（其中脱贫户</w:t>
      </w:r>
      <w:r>
        <w:rPr>
          <w:rFonts w:hint="eastAsia" w:ascii="方正仿宋_GBK" w:hAnsi="方正仿宋_GBK" w:eastAsia="方正仿宋_GBK" w:cs="方正仿宋_GBK"/>
          <w:color w:val="auto"/>
          <w:spacing w:val="6"/>
          <w:sz w:val="32"/>
          <w:szCs w:val="32"/>
          <w:lang w:val="en-US" w:eastAsia="zh-CN"/>
        </w:rPr>
        <w:t>125</w:t>
      </w:r>
      <w:r>
        <w:rPr>
          <w:rFonts w:hint="eastAsia" w:ascii="方正仿宋_GBK" w:hAnsi="方正仿宋_GBK" w:eastAsia="方正仿宋_GBK" w:cs="方正仿宋_GBK"/>
          <w:color w:val="auto"/>
          <w:spacing w:val="6"/>
          <w:sz w:val="32"/>
          <w:szCs w:val="32"/>
          <w:lang w:eastAsia="zh-CN"/>
        </w:rPr>
        <w:t>户、监测户</w:t>
      </w:r>
      <w:r>
        <w:rPr>
          <w:rFonts w:hint="eastAsia" w:ascii="方正仿宋_GBK" w:hAnsi="方正仿宋_GBK" w:eastAsia="方正仿宋_GBK" w:cs="方正仿宋_GBK"/>
          <w:color w:val="auto"/>
          <w:spacing w:val="6"/>
          <w:sz w:val="32"/>
          <w:szCs w:val="32"/>
          <w:lang w:val="en-US" w:eastAsia="zh-CN"/>
        </w:rPr>
        <w:t>10</w:t>
      </w:r>
      <w:r>
        <w:rPr>
          <w:rFonts w:hint="eastAsia" w:ascii="方正仿宋_GBK" w:hAnsi="方正仿宋_GBK" w:eastAsia="方正仿宋_GBK" w:cs="方正仿宋_GBK"/>
          <w:color w:val="auto"/>
          <w:spacing w:val="6"/>
          <w:sz w:val="32"/>
          <w:szCs w:val="32"/>
          <w:lang w:eastAsia="zh-CN"/>
        </w:rPr>
        <w:t>户），对其红枣</w:t>
      </w:r>
      <w:r>
        <w:rPr>
          <w:rFonts w:hint="eastAsia" w:ascii="方正仿宋_GBK" w:hAnsi="方正仿宋_GBK" w:eastAsia="方正仿宋_GBK" w:cs="方正仿宋_GBK"/>
          <w:color w:val="auto"/>
          <w:spacing w:val="6"/>
          <w:sz w:val="32"/>
          <w:szCs w:val="32"/>
          <w:lang w:val="en-US" w:eastAsia="zh-CN"/>
        </w:rPr>
        <w:t>1237.03</w:t>
      </w:r>
      <w:r>
        <w:rPr>
          <w:rFonts w:hint="eastAsia" w:ascii="方正仿宋_GBK" w:hAnsi="方正仿宋_GBK" w:eastAsia="方正仿宋_GBK" w:cs="方正仿宋_GBK"/>
          <w:color w:val="auto"/>
          <w:spacing w:val="6"/>
          <w:sz w:val="32"/>
          <w:szCs w:val="32"/>
          <w:lang w:eastAsia="zh-CN"/>
        </w:rPr>
        <w:t>亩，通过与林果技术服务合作社等专业技术团队开展合作林果修剪，按照红枣每亩不超过115元的标准给予补助，</w:t>
      </w:r>
      <w:r>
        <w:rPr>
          <w:rFonts w:hint="eastAsia" w:ascii="方正仿宋_GBK" w:hAnsi="方正仿宋_GBK" w:eastAsia="方正仿宋_GBK" w:cs="方正仿宋_GBK"/>
          <w:color w:val="auto"/>
          <w:spacing w:val="6"/>
          <w:sz w:val="32"/>
          <w:szCs w:val="32"/>
          <w:lang w:val="en-US" w:eastAsia="zh-CN"/>
        </w:rPr>
        <w:t>总计补助资金14.23万元</w:t>
      </w:r>
      <w:r>
        <w:rPr>
          <w:rFonts w:hint="eastAsia" w:ascii="方正仿宋_GBK" w:hAnsi="方正仿宋_GBK" w:eastAsia="方正仿宋_GBK" w:cs="方正仿宋_GBK"/>
          <w:i w:val="0"/>
          <w:iCs w:val="0"/>
          <w:sz w:val="32"/>
          <w:szCs w:val="32"/>
        </w:rPr>
        <w:t>。</w:t>
      </w: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b/>
          <w:bCs/>
          <w:i w:val="0"/>
          <w:iCs w:val="0"/>
          <w:sz w:val="32"/>
          <w:szCs w:val="32"/>
        </w:rPr>
      </w:pPr>
      <w:r>
        <w:rPr>
          <w:rFonts w:hint="eastAsia" w:ascii="方正仿宋_GBK" w:hAnsi="方正仿宋_GBK" w:eastAsia="方正仿宋_GBK" w:cs="方正仿宋_GBK"/>
          <w:b/>
          <w:bCs/>
          <w:i w:val="0"/>
          <w:iCs w:val="0"/>
          <w:sz w:val="32"/>
          <w:szCs w:val="32"/>
          <w:lang w:val="en-US" w:eastAsia="zh-CN"/>
        </w:rPr>
        <w:t>6</w:t>
      </w:r>
      <w:r>
        <w:rPr>
          <w:rFonts w:hint="eastAsia" w:ascii="方正仿宋_GBK" w:hAnsi="方正仿宋_GBK" w:eastAsia="方正仿宋_GBK" w:cs="方正仿宋_GBK"/>
          <w:b/>
          <w:bCs/>
          <w:i w:val="0"/>
          <w:iCs w:val="0"/>
          <w:sz w:val="32"/>
          <w:szCs w:val="32"/>
        </w:rPr>
        <w:t>.2.</w:t>
      </w:r>
      <w:r>
        <w:rPr>
          <w:rFonts w:hint="eastAsia" w:ascii="方正仿宋_GBK" w:hAnsi="方正仿宋_GBK" w:eastAsia="方正仿宋_GBK" w:cs="方正仿宋_GBK"/>
          <w:b/>
          <w:bCs/>
          <w:i w:val="0"/>
          <w:iCs w:val="0"/>
          <w:sz w:val="32"/>
          <w:szCs w:val="32"/>
          <w:lang w:val="en-US" w:eastAsia="zh-CN"/>
        </w:rPr>
        <w:t>2</w:t>
      </w:r>
      <w:r>
        <w:rPr>
          <w:rFonts w:hint="eastAsia" w:ascii="方正仿宋_GBK" w:hAnsi="方正仿宋_GBK" w:eastAsia="方正仿宋_GBK" w:cs="方正仿宋_GBK"/>
          <w:b/>
          <w:bCs/>
          <w:i w:val="0"/>
          <w:iCs w:val="0"/>
          <w:sz w:val="32"/>
          <w:szCs w:val="32"/>
        </w:rPr>
        <w:t>间接效益</w:t>
      </w:r>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i w:val="0"/>
          <w:iCs w:val="0"/>
          <w:sz w:val="32"/>
          <w:szCs w:val="32"/>
          <w:lang w:eastAsia="zh-CN"/>
        </w:rPr>
      </w:pPr>
      <w:bookmarkStart w:id="59" w:name="_Toc5003"/>
      <w:bookmarkStart w:id="60" w:name="_Toc32041"/>
      <w:r>
        <w:rPr>
          <w:rFonts w:hint="eastAsia" w:ascii="方正仿宋_GBK" w:hAnsi="方正仿宋_GBK" w:eastAsia="方正仿宋_GBK" w:cs="方正仿宋_GBK"/>
          <w:b w:val="0"/>
          <w:bCs w:val="0"/>
          <w:spacing w:val="6"/>
          <w:kern w:val="2"/>
          <w:sz w:val="32"/>
          <w:szCs w:val="32"/>
          <w:lang w:val="en-US" w:eastAsia="zh-CN" w:bidi="ar-SA"/>
        </w:rPr>
        <w:t>通过实施该项目，有利于激发脱贫群众及监测户人口内生动力，提高农民科学种植、科学管理技术水平，助力巩固脱贫攻坚成果与乡村振兴有效衔接。同时让一般群众见到科学种植、管理的成效，对其起到示范带头作用，激发种植红枣的积极性</w:t>
      </w:r>
      <w:r>
        <w:rPr>
          <w:rFonts w:hint="eastAsia" w:ascii="方正仿宋_GBK" w:hAnsi="方正仿宋_GBK" w:eastAsia="方正仿宋_GBK" w:cs="方正仿宋_GBK"/>
          <w:i w:val="0"/>
          <w:iCs w:val="0"/>
          <w:sz w:val="32"/>
          <w:szCs w:val="32"/>
          <w:lang w:eastAsia="zh-CN"/>
        </w:rPr>
        <w:t>。</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lang w:val="en-US" w:eastAsia="zh-CN"/>
        </w:rPr>
      </w:pPr>
      <w:r>
        <w:rPr>
          <w:rFonts w:hint="eastAsia" w:ascii="方正楷体_GBK" w:hAnsi="方正楷体_GBK" w:eastAsia="方正楷体_GBK" w:cs="方正楷体_GBK"/>
          <w:b/>
          <w:bCs/>
          <w:i w:val="0"/>
          <w:iCs w:val="0"/>
          <w:sz w:val="32"/>
          <w:szCs w:val="32"/>
          <w:lang w:val="en-US" w:eastAsia="zh-CN"/>
        </w:rPr>
        <w:t>6.3社会效益</w:t>
      </w:r>
      <w:bookmarkEnd w:id="59"/>
      <w:bookmarkEnd w:id="60"/>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lang w:val="en-US" w:eastAsia="zh-CN"/>
        </w:rPr>
      </w:pPr>
      <w:bookmarkStart w:id="61" w:name="_Toc9403"/>
      <w:bookmarkStart w:id="62" w:name="_Toc12883"/>
      <w:r>
        <w:rPr>
          <w:rFonts w:hint="eastAsia" w:ascii="方正仿宋_GBK" w:hAnsi="方正仿宋_GBK" w:eastAsia="方正仿宋_GBK" w:cs="方正仿宋_GBK"/>
          <w:i w:val="0"/>
          <w:iCs w:val="0"/>
          <w:sz w:val="32"/>
          <w:szCs w:val="32"/>
          <w:lang w:val="en-US" w:eastAsia="zh-CN"/>
        </w:rPr>
        <w:t>项目的实施有效培育壮大县域特色优势产业，为当地村民提供就业机会，促进社会稳定，进一步提升林果质量，改善产业结构，加快经济增长，增加林果产业经济收入，对农村经济建设产生重要的促进作用，预计受益巩固脱贫户不低于135户。</w:t>
      </w:r>
    </w:p>
    <w:bookmarkEnd w:id="61"/>
    <w:bookmarkEnd w:id="62"/>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lang w:val="en-US" w:eastAsia="zh-CN"/>
        </w:rPr>
      </w:pPr>
      <w:bookmarkStart w:id="63" w:name="_Toc15297"/>
      <w:bookmarkStart w:id="64" w:name="_Toc13021"/>
      <w:r>
        <w:rPr>
          <w:rFonts w:hint="eastAsia" w:ascii="方正楷体_GBK" w:hAnsi="方正楷体_GBK" w:eastAsia="方正楷体_GBK" w:cs="方正楷体_GBK"/>
          <w:b/>
          <w:bCs/>
          <w:i w:val="0"/>
          <w:iCs w:val="0"/>
          <w:sz w:val="32"/>
          <w:szCs w:val="32"/>
          <w:lang w:val="en-US" w:eastAsia="zh-CN"/>
        </w:rPr>
        <w:t>6.4可持续性影响</w:t>
      </w:r>
      <w:bookmarkEnd w:id="63"/>
      <w:bookmarkEnd w:id="64"/>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lang w:val="en-US" w:eastAsia="zh-CN"/>
        </w:rPr>
      </w:pPr>
      <w:bookmarkStart w:id="65" w:name="_Toc31088"/>
      <w:bookmarkStart w:id="66" w:name="_Toc32266"/>
      <w:r>
        <w:rPr>
          <w:rFonts w:hint="eastAsia" w:ascii="方正仿宋_GBK" w:hAnsi="方正仿宋_GBK" w:eastAsia="方正仿宋_GBK" w:cs="方正仿宋_GBK"/>
          <w:i w:val="0"/>
          <w:iCs w:val="0"/>
          <w:sz w:val="32"/>
          <w:szCs w:val="32"/>
          <w:lang w:val="en-US" w:eastAsia="zh-CN"/>
        </w:rPr>
        <w:t>通过本项目建设，可进一步推动林果产业“规模化种植、标准化生产、商品化包装、品牌化销售、产业化经营”发展，充分发挥生态、资源、产业三大基础优势，促进优化产业布局，调整产品结构。</w:t>
      </w:r>
    </w:p>
    <w:bookmarkEnd w:id="65"/>
    <w:bookmarkEnd w:id="66"/>
    <w:p>
      <w:pPr>
        <w:pStyle w:val="16"/>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_GBK" w:hAnsi="方正黑体_GBK" w:eastAsia="方正黑体_GBK" w:cs="方正黑体_GBK"/>
          <w:b w:val="0"/>
          <w:bCs w:val="0"/>
          <w:i w:val="0"/>
          <w:iCs w:val="0"/>
          <w:sz w:val="32"/>
          <w:szCs w:val="32"/>
          <w:highlight w:val="yellow"/>
          <w:lang w:eastAsia="zh-CN"/>
        </w:rPr>
      </w:pPr>
      <w:bookmarkStart w:id="67" w:name="_Toc11507"/>
      <w:bookmarkStart w:id="68" w:name="_Toc29530"/>
      <w:r>
        <w:rPr>
          <w:rFonts w:hint="eastAsia" w:ascii="方正黑体_GBK" w:hAnsi="方正黑体_GBK" w:eastAsia="方正黑体_GBK" w:cs="方正黑体_GBK"/>
          <w:b w:val="0"/>
          <w:bCs w:val="0"/>
          <w:i w:val="0"/>
          <w:iCs w:val="0"/>
          <w:sz w:val="32"/>
          <w:szCs w:val="32"/>
          <w:lang w:val="en-US" w:eastAsia="zh-CN"/>
        </w:rPr>
        <w:t>7</w:t>
      </w:r>
      <w:r>
        <w:rPr>
          <w:rFonts w:hint="eastAsia" w:ascii="方正黑体_GBK" w:hAnsi="方正黑体_GBK" w:eastAsia="方正黑体_GBK" w:cs="方正黑体_GBK"/>
          <w:b w:val="0"/>
          <w:bCs w:val="0"/>
          <w:i w:val="0"/>
          <w:iCs w:val="0"/>
          <w:sz w:val="32"/>
          <w:szCs w:val="32"/>
        </w:rPr>
        <w:t>.风险分析</w:t>
      </w:r>
      <w:bookmarkEnd w:id="67"/>
      <w:bookmarkEnd w:id="68"/>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lang w:val="en-US" w:eastAsia="zh-CN"/>
        </w:rPr>
      </w:pPr>
      <w:bookmarkStart w:id="69" w:name="_Toc17900"/>
      <w:bookmarkStart w:id="70" w:name="_Toc17642"/>
      <w:r>
        <w:rPr>
          <w:rFonts w:hint="eastAsia" w:ascii="方正楷体_GBK" w:hAnsi="方正楷体_GBK" w:eastAsia="方正楷体_GBK" w:cs="方正楷体_GBK"/>
          <w:b/>
          <w:bCs/>
          <w:i w:val="0"/>
          <w:iCs w:val="0"/>
          <w:sz w:val="32"/>
          <w:szCs w:val="32"/>
          <w:lang w:val="en-US" w:eastAsia="zh-CN"/>
        </w:rPr>
        <w:t>7.1主要风险因素</w:t>
      </w:r>
      <w:bookmarkEnd w:id="69"/>
      <w:bookmarkEnd w:id="70"/>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lang w:val="en-US" w:eastAsia="zh-CN"/>
        </w:rPr>
      </w:pPr>
      <w:r>
        <w:rPr>
          <w:rFonts w:hint="eastAsia" w:ascii="方正仿宋_GBK" w:hAnsi="方正仿宋_GBK" w:eastAsia="方正仿宋_GBK" w:cs="方正仿宋_GBK"/>
          <w:i w:val="0"/>
          <w:iCs w:val="0"/>
          <w:sz w:val="32"/>
          <w:szCs w:val="32"/>
          <w:lang w:val="en-US" w:eastAsia="zh-CN"/>
        </w:rPr>
        <w:t>如果种植方法不当、种植后管理不合理，不利于林果业的生长和增收。</w:t>
      </w:r>
    </w:p>
    <w:p>
      <w:pPr>
        <w:pStyle w:val="16"/>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lang w:val="en-US" w:eastAsia="zh-CN"/>
        </w:rPr>
      </w:pPr>
      <w:bookmarkStart w:id="71" w:name="_Toc19233"/>
      <w:bookmarkStart w:id="72" w:name="_Toc26370"/>
      <w:r>
        <w:rPr>
          <w:rFonts w:hint="eastAsia" w:ascii="方正楷体_GBK" w:hAnsi="方正楷体_GBK" w:eastAsia="方正楷体_GBK" w:cs="方正楷体_GBK"/>
          <w:b/>
          <w:bCs/>
          <w:i w:val="0"/>
          <w:iCs w:val="0"/>
          <w:sz w:val="32"/>
          <w:szCs w:val="32"/>
          <w:lang w:val="en-US" w:eastAsia="zh-CN"/>
        </w:rPr>
        <w:t>7.2防范化解措施</w:t>
      </w:r>
      <w:bookmarkEnd w:id="71"/>
      <w:bookmarkEnd w:id="72"/>
    </w:p>
    <w:p>
      <w:pPr>
        <w:pStyle w:val="16"/>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default" w:ascii="方正仿宋_GBK" w:hAnsi="方正仿宋_GBK" w:eastAsia="方正仿宋_GBK" w:cs="方正仿宋_GBK"/>
          <w:i w:val="0"/>
          <w:iCs w:val="0"/>
          <w:sz w:val="32"/>
          <w:szCs w:val="32"/>
          <w:lang w:val="en-US" w:eastAsia="zh-CN"/>
        </w:rPr>
      </w:pPr>
      <w:r>
        <w:rPr>
          <w:rFonts w:hint="eastAsia" w:ascii="方正仿宋_GBK" w:hAnsi="方正仿宋_GBK" w:eastAsia="方正仿宋_GBK" w:cs="方正仿宋_GBK"/>
          <w:spacing w:val="6"/>
          <w:kern w:val="2"/>
          <w:sz w:val="32"/>
          <w:szCs w:val="32"/>
          <w:lang w:val="en-US" w:eastAsia="zh-CN" w:bidi="ar-SA"/>
        </w:rPr>
        <w:t>积极对接县农业农村局、自然资源局技术管理人员，对农户进行种植和管理技术培训，科学种植、科学管护，提高产品质量，促进增产增收</w:t>
      </w:r>
      <w:r>
        <w:rPr>
          <w:rFonts w:hint="eastAsia" w:ascii="方正仿宋_GBK" w:hAnsi="方正仿宋_GBK" w:eastAsia="方正仿宋_GBK" w:cs="方正仿宋_GBK"/>
          <w:i w:val="0"/>
          <w:iCs w:val="0"/>
          <w:sz w:val="32"/>
          <w:szCs w:val="32"/>
          <w:lang w:val="en-US" w:eastAsia="zh-CN"/>
        </w:rPr>
        <w:t>。</w:t>
      </w:r>
    </w:p>
    <w:p>
      <w:pPr>
        <w:pageBreakBefore w:val="0"/>
        <w:widowControl w:val="0"/>
        <w:kinsoku/>
        <w:wordWrap/>
        <w:overflowPunct/>
        <w:topLinePunct w:val="0"/>
        <w:autoSpaceDE/>
        <w:autoSpaceDN/>
        <w:bidi w:val="0"/>
        <w:adjustRightInd/>
        <w:snapToGrid/>
        <w:spacing w:line="640" w:lineRule="exact"/>
        <w:ind w:firstLine="640" w:firstLineChars="200"/>
        <w:jc w:val="right"/>
        <w:textAlignment w:val="auto"/>
        <w:rPr>
          <w:rFonts w:hint="eastAsia" w:ascii="仿宋" w:hAnsi="仿宋" w:eastAsia="仿宋" w:cs="仿宋"/>
          <w:b w:val="0"/>
          <w:bCs/>
          <w:sz w:val="32"/>
          <w:szCs w:val="32"/>
          <w:lang w:val="en-US" w:eastAsia="zh-CN"/>
        </w:rPr>
      </w:pPr>
    </w:p>
    <w:p>
      <w:pPr>
        <w:pageBreakBefore w:val="0"/>
        <w:widowControl w:val="0"/>
        <w:kinsoku/>
        <w:wordWrap/>
        <w:overflowPunct/>
        <w:topLinePunct w:val="0"/>
        <w:autoSpaceDE/>
        <w:autoSpaceDN/>
        <w:bidi w:val="0"/>
        <w:adjustRightInd/>
        <w:snapToGrid/>
        <w:spacing w:line="640" w:lineRule="exact"/>
        <w:ind w:firstLine="640" w:firstLineChars="200"/>
        <w:jc w:val="right"/>
        <w:textAlignment w:val="auto"/>
        <w:rPr>
          <w:rFonts w:hint="eastAsia" w:ascii="方正仿宋_GBK" w:hAnsi="方正仿宋_GBK" w:eastAsia="方正仿宋_GBK" w:cs="方正仿宋_GBK"/>
          <w:i w:val="0"/>
          <w:iCs w:val="0"/>
          <w:kern w:val="2"/>
          <w:sz w:val="32"/>
          <w:szCs w:val="32"/>
          <w:lang w:val="en-US" w:eastAsia="zh-CN" w:bidi="ar-SA"/>
        </w:rPr>
      </w:pPr>
      <w:r>
        <w:rPr>
          <w:rFonts w:hint="eastAsia" w:ascii="方正仿宋_GBK" w:hAnsi="方正仿宋_GBK" w:eastAsia="方正仿宋_GBK" w:cs="方正仿宋_GBK"/>
          <w:i w:val="0"/>
          <w:iCs w:val="0"/>
          <w:kern w:val="2"/>
          <w:sz w:val="32"/>
          <w:szCs w:val="32"/>
          <w:lang w:val="en-US" w:eastAsia="zh-CN" w:bidi="ar-SA"/>
        </w:rPr>
        <w:t>库尔玛乡人民政府</w:t>
      </w:r>
    </w:p>
    <w:p>
      <w:pPr>
        <w:pageBreakBefore w:val="0"/>
        <w:widowControl w:val="0"/>
        <w:kinsoku/>
        <w:wordWrap/>
        <w:overflowPunct/>
        <w:topLinePunct w:val="0"/>
        <w:autoSpaceDE/>
        <w:autoSpaceDN/>
        <w:bidi w:val="0"/>
        <w:adjustRightInd/>
        <w:snapToGrid/>
        <w:spacing w:line="640" w:lineRule="exact"/>
        <w:ind w:firstLine="640" w:firstLineChars="200"/>
        <w:jc w:val="right"/>
        <w:textAlignment w:val="auto"/>
        <w:rPr>
          <w:rFonts w:hint="eastAsia" w:ascii="方正仿宋_GBK" w:hAnsi="方正仿宋_GBK" w:eastAsia="方正仿宋_GBK" w:cs="方正仿宋_GBK"/>
          <w:i w:val="0"/>
          <w:iCs w:val="0"/>
          <w:kern w:val="2"/>
          <w:sz w:val="32"/>
          <w:szCs w:val="32"/>
          <w:lang w:val="en-US" w:eastAsia="zh-CN" w:bidi="ar-SA"/>
        </w:rPr>
      </w:pPr>
      <w:r>
        <w:rPr>
          <w:rFonts w:hint="eastAsia" w:ascii="方正仿宋_GBK" w:hAnsi="方正仿宋_GBK" w:eastAsia="方正仿宋_GBK" w:cs="方正仿宋_GBK"/>
          <w:i w:val="0"/>
          <w:iCs w:val="0"/>
          <w:kern w:val="2"/>
          <w:sz w:val="32"/>
          <w:szCs w:val="32"/>
          <w:lang w:val="en-US" w:eastAsia="zh-CN" w:bidi="ar-SA"/>
        </w:rPr>
        <w:t>2023年5月</w:t>
      </w:r>
    </w:p>
    <w:sectPr>
      <w:pgSz w:w="11906" w:h="16838"/>
      <w:pgMar w:top="1440" w:right="1797" w:bottom="1440" w:left="1797" w:header="851" w:footer="992" w:gutter="0"/>
      <w:pgNumType w:fmt="decimal" w:start="1"/>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HYb2gj">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4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2MTVkODUwY2YxOGRlMzFkZWExNzMyZmZhMDRkYjkifQ=="/>
  </w:docVars>
  <w:rsids>
    <w:rsidRoot w:val="00DC3189"/>
    <w:rsid w:val="00036ACC"/>
    <w:rsid w:val="00096F1A"/>
    <w:rsid w:val="001C0158"/>
    <w:rsid w:val="00286DB6"/>
    <w:rsid w:val="00290EF7"/>
    <w:rsid w:val="0036566E"/>
    <w:rsid w:val="00407F2D"/>
    <w:rsid w:val="004B669C"/>
    <w:rsid w:val="00577A4A"/>
    <w:rsid w:val="0092513B"/>
    <w:rsid w:val="00A0692A"/>
    <w:rsid w:val="00A06F97"/>
    <w:rsid w:val="00A21A15"/>
    <w:rsid w:val="00A400FD"/>
    <w:rsid w:val="00B24B29"/>
    <w:rsid w:val="00DC3189"/>
    <w:rsid w:val="00E165F2"/>
    <w:rsid w:val="01C16CC2"/>
    <w:rsid w:val="020E7EB7"/>
    <w:rsid w:val="03AD1E2C"/>
    <w:rsid w:val="058B4156"/>
    <w:rsid w:val="0629339F"/>
    <w:rsid w:val="066F1F85"/>
    <w:rsid w:val="0CD1749B"/>
    <w:rsid w:val="0DDF4565"/>
    <w:rsid w:val="0E171CB9"/>
    <w:rsid w:val="113F30A0"/>
    <w:rsid w:val="119B192B"/>
    <w:rsid w:val="12647844"/>
    <w:rsid w:val="13A03D4F"/>
    <w:rsid w:val="1A584B63"/>
    <w:rsid w:val="1A5E2BA5"/>
    <w:rsid w:val="1B764A72"/>
    <w:rsid w:val="1BCA524D"/>
    <w:rsid w:val="1D6A2F49"/>
    <w:rsid w:val="21480C9B"/>
    <w:rsid w:val="22705FE3"/>
    <w:rsid w:val="22AF5101"/>
    <w:rsid w:val="24234FC4"/>
    <w:rsid w:val="261A0C88"/>
    <w:rsid w:val="27D72A31"/>
    <w:rsid w:val="296C00E8"/>
    <w:rsid w:val="2B5627BB"/>
    <w:rsid w:val="2D70256D"/>
    <w:rsid w:val="2DC66C82"/>
    <w:rsid w:val="2FB700E6"/>
    <w:rsid w:val="336B3A3F"/>
    <w:rsid w:val="37E071AC"/>
    <w:rsid w:val="3C8D220B"/>
    <w:rsid w:val="3CEC23BE"/>
    <w:rsid w:val="3D492C17"/>
    <w:rsid w:val="3DF26BEC"/>
    <w:rsid w:val="3F7020E6"/>
    <w:rsid w:val="3FAC311E"/>
    <w:rsid w:val="414C1292"/>
    <w:rsid w:val="4279735B"/>
    <w:rsid w:val="42843E3D"/>
    <w:rsid w:val="445B7E6D"/>
    <w:rsid w:val="480C0D3F"/>
    <w:rsid w:val="491A771C"/>
    <w:rsid w:val="4A3C32E7"/>
    <w:rsid w:val="4BD25714"/>
    <w:rsid w:val="4C2E58E4"/>
    <w:rsid w:val="50370DED"/>
    <w:rsid w:val="529547BE"/>
    <w:rsid w:val="52A75B22"/>
    <w:rsid w:val="549E595B"/>
    <w:rsid w:val="575B19E9"/>
    <w:rsid w:val="582D234A"/>
    <w:rsid w:val="596A1E85"/>
    <w:rsid w:val="5C1E2E07"/>
    <w:rsid w:val="5C825F9E"/>
    <w:rsid w:val="5D361A03"/>
    <w:rsid w:val="60472C7F"/>
    <w:rsid w:val="622D0D14"/>
    <w:rsid w:val="62381AEF"/>
    <w:rsid w:val="63D23E09"/>
    <w:rsid w:val="66597572"/>
    <w:rsid w:val="674555B8"/>
    <w:rsid w:val="68934179"/>
    <w:rsid w:val="6AEB7468"/>
    <w:rsid w:val="6D012174"/>
    <w:rsid w:val="6EF308E2"/>
    <w:rsid w:val="6FB8461B"/>
    <w:rsid w:val="6FF73669"/>
    <w:rsid w:val="70AB3234"/>
    <w:rsid w:val="71E46B34"/>
    <w:rsid w:val="730B114E"/>
    <w:rsid w:val="77B8576C"/>
    <w:rsid w:val="77D03C69"/>
    <w:rsid w:val="79E347EF"/>
    <w:rsid w:val="7D2B7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keepNext/>
      <w:keepLines/>
      <w:spacing w:before="340" w:after="330" w:line="578" w:lineRule="auto"/>
      <w:outlineLvl w:val="0"/>
    </w:pPr>
    <w:rPr>
      <w:rFonts w:ascii="Times New Roman" w:hAnsi="Times New Roman" w:eastAsia="黑体" w:cs="Arial"/>
      <w:b/>
      <w:bCs/>
      <w:kern w:val="44"/>
      <w:sz w:val="28"/>
      <w:szCs w:val="44"/>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semiHidden/>
    <w:unhideWhenUsed/>
    <w:qFormat/>
    <w:uiPriority w:val="0"/>
    <w:pPr>
      <w:keepNext/>
      <w:keepLines/>
      <w:spacing w:before="260" w:beforeLines="0" w:beforeAutospacing="0" w:after="260" w:afterLines="0" w:afterAutospacing="0" w:line="413" w:lineRule="auto"/>
      <w:outlineLvl w:val="2"/>
    </w:pPr>
    <w:rPr>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next w:val="1"/>
    <w:qFormat/>
    <w:uiPriority w:val="1"/>
    <w:pPr>
      <w:spacing w:before="214"/>
      <w:ind w:left="220"/>
      <w:jc w:val="left"/>
    </w:pPr>
    <w:rPr>
      <w:rFonts w:ascii="仿宋" w:hAnsi="仿宋" w:cs="仿宋"/>
      <w:szCs w:val="32"/>
      <w:lang w:val="zh-CN" w:bidi="zh-CN"/>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toc 2"/>
    <w:basedOn w:val="1"/>
    <w:next w:val="1"/>
    <w:semiHidden/>
    <w:unhideWhenUsed/>
    <w:qFormat/>
    <w:uiPriority w:val="39"/>
    <w:pPr>
      <w:ind w:left="420" w:leftChars="20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 w:type="character" w:customStyle="1" w:styleId="15">
    <w:name w:val="标题 1 字符"/>
    <w:basedOn w:val="13"/>
    <w:link w:val="3"/>
    <w:qFormat/>
    <w:uiPriority w:val="9"/>
    <w:rPr>
      <w:rFonts w:ascii="Times New Roman" w:hAnsi="Times New Roman" w:eastAsia="黑体" w:cs="Arial"/>
      <w:b/>
      <w:bCs/>
      <w:kern w:val="44"/>
      <w:sz w:val="28"/>
      <w:szCs w:val="44"/>
    </w:rPr>
  </w:style>
  <w:style w:type="paragraph" w:customStyle="1" w:styleId="16">
    <w:name w:val="列表段落1"/>
    <w:basedOn w:val="1"/>
    <w:qFormat/>
    <w:uiPriority w:val="34"/>
    <w:pPr>
      <w:ind w:firstLine="420" w:firstLineChars="200"/>
    </w:pPr>
  </w:style>
  <w:style w:type="character" w:customStyle="1" w:styleId="17">
    <w:name w:val="页眉 字符"/>
    <w:basedOn w:val="13"/>
    <w:link w:val="8"/>
    <w:autoRedefine/>
    <w:qFormat/>
    <w:uiPriority w:val="99"/>
    <w:rPr>
      <w:sz w:val="18"/>
      <w:szCs w:val="18"/>
    </w:rPr>
  </w:style>
  <w:style w:type="character" w:customStyle="1" w:styleId="18">
    <w:name w:val="页脚 字符"/>
    <w:basedOn w:val="13"/>
    <w:link w:val="7"/>
    <w:qFormat/>
    <w:uiPriority w:val="99"/>
    <w:rPr>
      <w:sz w:val="18"/>
      <w:szCs w:val="18"/>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autoRedefine/>
    <w:qFormat/>
    <w:uiPriority w:val="0"/>
    <w:pPr>
      <w:ind w:leftChars="200"/>
    </w:pPr>
    <w:rPr>
      <w:rFonts w:ascii="Times New Roman" w:hAnsi="Times New Roman" w:eastAsia="宋体" w:cs="Times New Roman"/>
      <w:sz w:val="20"/>
      <w:szCs w:val="20"/>
    </w:rPr>
  </w:style>
  <w:style w:type="paragraph" w:customStyle="1" w:styleId="21">
    <w:name w:val="Heading3"/>
    <w:basedOn w:val="1"/>
    <w:next w:val="1"/>
    <w:qFormat/>
    <w:uiPriority w:val="0"/>
    <w:pPr>
      <w:spacing w:before="100" w:beforeAutospacing="1" w:after="100" w:afterAutospacing="1" w:line="520" w:lineRule="exact"/>
      <w:jc w:val="both"/>
      <w:textAlignment w:val="baseline"/>
    </w:pPr>
    <w:rPr>
      <w:rFonts w:ascii="宋体" w:hAnsi="Times New Roman" w:eastAsia="宋体"/>
      <w:b/>
      <w:kern w:val="2"/>
      <w:sz w:val="27"/>
      <w:szCs w:val="27"/>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4278</Words>
  <Characters>4574</Characters>
  <Lines>21</Lines>
  <Paragraphs>6</Paragraphs>
  <TotalTime>9</TotalTime>
  <ScaleCrop>false</ScaleCrop>
  <LinksUpToDate>false</LinksUpToDate>
  <CharactersWithSpaces>4688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2020-01-26T00:42:00Z</dcterms:created>
  <dc:creator>ThinkPad</dc:creator>
  <cp:lastModifiedBy>WPS_1680577925</cp:lastModifiedBy>
  <cp:lastPrinted>2020-02-09T09:30:00Z</cp:lastPrinted>
  <dcterms:modified xsi:type="dcterms:W3CDTF">2024-06-14T09:37:24Z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58CC3CE8EC2C453286579083F45D09E8_13</vt:lpwstr>
  </property>
</Properties>
</file>