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麦盖提县乡村振兴示范村村组道路硬化项目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麦盖提县乡村振兴局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麦盖提县乡村振兴局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艾克拜·托合提</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2024年03月21日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政府偿还债务有利于维护其在国际市场上的声誉和负责任的形象，便于后续融资支持民营经济发展 。政府偿还债务向全社会传递出中央坚定不移支持民营经济发展的强烈信号，为民营经济发展营造良好的政策环境，维护政府声誉，助力经济高质量发展 。政府偿还债务可以稳固社会预期，推动经济实现平稳开局。此外，政府偿还债务的意义还有推动供给侧结构性改革、贯彻落实"六个稳"要求等。为进一步提升麦盖提县政府公信力，按照“标本兼治，重在治本，支付工程尾款”等要求，全面落实化解有策，兜底有方等举措，对政府性债务逐笔逐项进行化解。2023年麦盖提县乡村振兴局贯彻落实相关要求，积极向县财政申请资金来源，用于支付2022年麦盖提县乡村振兴示范村村组道路硬化工程项目尾款，共计566.34万元</w:t>
        <w:br/>
        <w:t>2. 主要内容及实施情况</w:t>
        <w:br/>
        <w:t>主要用于支付2022年麦盖提县乡村振兴示范村村组道路硬化工程项目尾款，目前已支付完毕。</w:t>
        <w:br/>
        <w:t>3.项目实施主体</w:t>
        <w:br/>
        <w:t>麦盖提县乡村振兴局为全额事业单位，纳入2023年部门决算编制范围的有6个办公室：综合办公室，信息中心，产业发展中心，财务室，考评中心，项目中心，。</w:t>
        <w:br/>
        <w:t>编制人数35人，其中：行政人员编制5人、工勤1人、参公0人、事业编制29人。实有在职人数30人，其中：行政在职4人、工勤1人、参公0人、事业在职25人。离退休人员2人，其中：行政退休人员2人、事业退休0人。</w:t>
        <w:br/>
        <w:t>4. 资金投入和使用情况</w:t>
        <w:br/>
        <w:t>我单位向县财经委员会提交《关于2022年麦盖提县乡村振兴示范村村组道路硬化项目资金的申请报告》，经过与县政府分管领导沟通后，共安排下达资金566.34万元，为县级财政资金，最终确定项目资金总数为566.34万元。</w:t>
        <w:br/>
        <w:t>截至2023年12月31日，实际支出566.34万元，预算执行率100%。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计划总投资为566.34万元，主要用于支付2022年麦盖提县乡村振兴示范村村组道路硬化工程项目尾款，有效化解我单位存量债务，守住不发生系统性、区域性风险底线，有效提高风险防范意识，建立和完善我单位债务监督体系，把化解债务工作措施落实到位。</w:t>
        <w:br/>
        <w:t>2.阶段性目标</w:t>
        <w:br/>
        <w:t>实施的前期准备工作：对项目的执行效果进行了全面的检查，确保所有的道路硬化工程都按照预定的标准和质量要求完成，债务数据统计，精准测算补贴所需的资金，向县财经委员会提交资金申请报告，确保资金及时到位。</w:t>
        <w:br/>
        <w:t>具体实施工作：及时准备申请材料，按照程序进行打款。</w:t>
        <w:br/>
        <w:t>事后跟踪情况：项目完成后，我们进行了事后的跟踪和评估，通过电话抽查等方式询问收款企业，是否有相关诉求和建议，确保补贴资金落到实处。</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陈建丽任评价组组长，绩效评价工作职责为负责全盘工作。</w:t>
        <w:br/>
        <w:t>艾克白·托合提任评价组副组长，绩效评价工作职责为为对项目实施情况进行实地调查。</w:t>
        <w:br/>
        <w:t>买买提艾力任评价组成员，绩效评价工作职责为负责资料审核等工作。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麦盖提县乡村振兴示范村村组道路硬化项目的实施有效化解我单位存量债务，守住不发生系统性、区域性风险底线，有效提高风险防范意识，建立和完善我单位债务监督体系，把化解债务工作措施落实到位。项目实施主要通过项目决策、项目过程、项目产出以及项目效益等方面进行评价，其中：</w:t>
        <w:br/>
        <w:t>本项目立项符合国家法律法规、国民经济发展规划和相关政策；符合行业发展规划和政策要求；与部门职责范围相符，属于部门履职所需；属于公共财政支持范围，符合中央、地方事权支出责任划分原则；与相关部门同类项目或部门内部相关项目未重复</w:t>
        <w:br/>
        <w:t>项目过程：麦盖提县乡村振兴示范村村组道路硬化项目预算安排566.34万元，实际支出566.34万元，预算执行率100%。项目资金使用合规，项目财务管理制度健全，财务监控到位，所有资金支付均按照国库集中支付制度严格执行，现有项目管理制度执行情况良好。</w:t>
        <w:br/>
        <w:t>项目产出：主要关注该项目的数量、质量、成本和时效指标是否达到预期目标。经翻阅项目资料可知，目前已支付2022年麦盖提县乡村振兴示范村村组道路硬化工程项目尾款。</w:t>
        <w:br/>
        <w:t>项目效益：有效化解我单位存量债务，守住不发生系统性、区域性风险底线，有效提高风险防范意识，建立和完善我单位债务监督体系，把化解债务工作措施落实到位。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麦盖提县乡村振兴示范村村组道路硬化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（1）立项依据充分性：结合脱贫攻坚巩固提升工程，保证脱贫质量，推进与乡村振兴衔接职责，并组织实施。围绕2023年度工作重点和工作计划制定经费预算，根据评分标准，该指标不扣分，得3分。</w:t>
        <w:br/>
        <w:t>（2）立项程序规范性：根据决策依据编制工作计划和项目预算，经过与麦盖提县乡村振兴示范村村组道路硬化项目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（1）资金到位率：财政资金足额拨付到位，牵头单位能够及时足额按照合同约定将专项资金拨付给联合体单位，根据评分标准，该指标不扣分，得3分。   </w:t>
        <w:br/>
        <w:t>（2）预算执行率：预算编制较为详细，项目资金支出总体能够按照预算执行，根据评分标准，该指标不扣分，得3分。</w:t>
        <w:br/>
        <w:t>（3）资金使用合规性：制定了相关的制度和管理规定对经费使用进行规范管理，财务制度健全、执行严格，根据评分标准，该指标不扣分，得4分。</w:t>
        <w:br/>
        <w:t>（4）管理制度健全性：制定了麦盖提县乡村振兴示范村村组道路硬化项目相关管理办法，对财政专项资金进行严格管理，基本做到了专款专用，根据评分标准，该指标不扣分，得2分。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项目产出类指标包括产出数量、产出质量、产出时效，产出成本四方面的内容，由5个三级指标构成，权重分为40分，实际得分40分，得分率为100%。</w:t>
        <w:br/>
        <w:t>（1）对于“产出数量”</w:t>
        <w:br/>
        <w:t>化解债务项目数量指标，预期指标值为大于等于1个，实际完成值为1个，指标完成率为100%，与预期目标一致，根据评分标准，该指标不扣分，得8分。</w:t>
        <w:br/>
        <w:t>合计得8分。</w:t>
        <w:br/>
        <w:t>（2）对于“产出质量”：</w:t>
        <w:br/>
        <w:t>资金使用合规率指标，预期指标值为100%，实际完成值为100%，指标完成率为100%，与预期目标一致，根据评分标准，该指标不扣分，得8分。</w:t>
        <w:br/>
        <w:t>合计得8分。</w:t>
        <w:br/>
        <w:t>（3）对于“产出时效”：</w:t>
        <w:br/>
        <w:t>债务化解完成时间指标，预期指标值为2023年8月，实际完成值为2023年8月，指标完成率为100%，与预期目标一致，根据评分标准，该指标不扣分，得8分。</w:t>
        <w:br/>
        <w:t>资金支付及时率指标，预期指标值为100%，实际完成值为100%，指标完成率为100%，与预期目标一致，根据评分标准，该指标不扣分，得8分。</w:t>
        <w:br/>
        <w:t>合计得16分。</w:t>
        <w:br/>
        <w:t>（4）对于“经济成本”：</w:t>
        <w:br/>
        <w:t>单个项目债务化解金额指标预期值为小于等于566.34万元，实际完成值为566.34万元，指标完成率为100%，成本控制在预算范围内，根据评分标准，此项指标应当得分为8分，实际得分8分。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项目效益类指标包括项目效益，满意度2个方面的内容，由2个三级指标构成，权重分为30分，实际得分30分，得分率为100%。</w:t>
        <w:br/>
        <w:t>（1）对于“社会效益指标”：</w:t>
        <w:br/>
        <w:t>提升政府公信力指标，该指标预期指标值为提升，实际完成值为提升，指标完成率为100%，与预期指标一致，根据评分标准，该指标不扣分，得20分。</w:t>
        <w:br/>
        <w:t>（2）对于“经济效益指标”：</w:t>
        <w:br/>
        <w:t>本项目不涉及经济效益指标。</w:t>
        <w:br/>
        <w:t>（3）对于“生态效益指标”：</w:t>
        <w:br/>
        <w:t>本项目不涉及生态效益指标。</w:t>
        <w:br/>
        <w:t>（4）对于“满意度指标”</w:t>
        <w:br/>
        <w:t>收款方满意度100%，该指标预期指标值为100%，实际完成值为100%，指标完成率为100%，与预期目标一致，根据评分标准，该指标不扣分,得10分。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麦盖提县乡村振兴示范村村组道路硬化项目预算566.34万元，到位566.34万元，实际支出566.34万元，预算执行率为100%，项目绩效指标总体完成率为100%，此项目无偏差。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</w:t>
        <w:br/>
        <w:t>（二）存在问题及原因分析</w:t>
        <w:br/>
        <w:t>存在的问题：政府债务化解过程中还应注意防范经济下行风险、财政运行风险、局部金融风险等。</w:t>
        <w:br/>
        <w:t>原因分析：政府债务化解是一项重要的财政工作，但在实施过程中可能会面临一些风险和挑战。其中，经济下行风险是一个不可忽视的因素。经济下行会导致财政收入减少，而政府债务化解需要投入大量资金，这可能会给财政带来压力。</w:t>
        <w:br/>
        <w:t>下一步改进措施：优化财会人员成长通道，提升财会人员业务技能、职业道德综合水平；安排预算化解债务，加大审计力度；盘活存量资产、项目化解债务，合理利用PPP模式，积极引进社会资本参与基础设施建设运营。</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针对政府债务化解中的经济下行、财政运行及局部金融风险，建议加强风险监测预警，优化债务结构，完善风险防范机制，确保经济稳健发展。</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