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atLeast"/>
        <w:jc w:val="center"/>
        <w:rPr>
          <w:sz w:val="45"/>
          <w:szCs w:val="45"/>
        </w:rPr>
      </w:pPr>
      <w:r>
        <w:rPr>
          <w:sz w:val="45"/>
          <w:szCs w:val="45"/>
        </w:rPr>
        <w:t>麦盖提县</w:t>
      </w:r>
      <w:r>
        <w:rPr>
          <w:rFonts w:hint="eastAsia"/>
          <w:sz w:val="45"/>
          <w:szCs w:val="45"/>
          <w:lang w:val="en-US" w:eastAsia="zh-CN"/>
        </w:rPr>
        <w:t>2020</w:t>
      </w:r>
      <w:r>
        <w:rPr>
          <w:sz w:val="45"/>
          <w:szCs w:val="45"/>
        </w:rPr>
        <w:t>年“三公经费”决算执行</w:t>
      </w:r>
    </w:p>
    <w:p>
      <w:pPr>
        <w:pStyle w:val="2"/>
        <w:widowControl/>
        <w:spacing w:before="0" w:beforeAutospacing="0" w:after="0" w:afterAutospacing="0" w:line="540" w:lineRule="atLeast"/>
        <w:jc w:val="center"/>
        <w:rPr>
          <w:sz w:val="45"/>
          <w:szCs w:val="45"/>
        </w:rPr>
      </w:pPr>
      <w:r>
        <w:rPr>
          <w:sz w:val="45"/>
          <w:szCs w:val="45"/>
        </w:rPr>
        <w:t>情况说明</w:t>
      </w:r>
    </w:p>
    <w:p>
      <w:pPr>
        <w:pStyle w:val="3"/>
        <w:widowControl/>
        <w:spacing w:before="0" w:beforeAutospacing="0" w:after="0" w:afterAutospacing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 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 xml:space="preserve">年麦盖提县 </w:t>
      </w:r>
      <w:r>
        <w:rPr>
          <w:rFonts w:hint="eastAsia" w:ascii="宋体" w:hAnsi="宋体" w:cs="宋体"/>
          <w:color w:val="auto"/>
          <w:sz w:val="32"/>
          <w:szCs w:val="32"/>
        </w:rPr>
        <w:t>“三公”经费支出总额为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817.87</w:t>
      </w:r>
      <w:r>
        <w:rPr>
          <w:rFonts w:hint="eastAsia" w:ascii="宋体" w:hAnsi="宋体" w:cs="宋体"/>
          <w:color w:val="auto"/>
          <w:sz w:val="32"/>
          <w:szCs w:val="32"/>
        </w:rPr>
        <w:t>万元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，公务用车购置及运行维护费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本年度801.52万元，其中：公务用车购置费29.36万元， 公务用车运行维护费772.16万元。公务接待费16.35万元。</w:t>
      </w:r>
      <w:r>
        <w:rPr>
          <w:rFonts w:hint="eastAsia" w:ascii="宋体" w:hAnsi="宋体" w:cs="宋体"/>
          <w:sz w:val="32"/>
          <w:szCs w:val="32"/>
        </w:rPr>
        <w:t>我县认真贯彻执行中央、自治区、地区有关落实厉行节约、反对铺张浪费规定的要求，采取有效措施，创新工作举措，加大工作力度，重点加强公务用车购置及公务接待费用的控制和管理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D5090"/>
    <w:rsid w:val="3A31568F"/>
    <w:rsid w:val="5C1D5090"/>
    <w:rsid w:val="5FFD5883"/>
    <w:rsid w:val="7E1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2020-09-15T03:33:00Z</dcterms:created>
  <dc:creator>Administrator</dc:creator>
  <cp:lastModifiedBy>Administrator</cp:lastModifiedBy>
  <dcterms:modified xsi:type="dcterms:W3CDTF">2021-08-04T04:31:07Z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