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宋体" w:hAnsi="宋体" w:cs="宋体"/>
          <w:b/>
          <w:sz w:val="48"/>
          <w:szCs w:val="48"/>
        </w:rPr>
      </w:pPr>
      <w:r>
        <w:rPr>
          <w:rFonts w:hint="eastAsia" w:ascii="宋体" w:hAnsi="宋体" w:cs="宋体"/>
          <w:b/>
          <w:kern w:val="0"/>
          <w:sz w:val="48"/>
          <w:szCs w:val="48"/>
          <w:lang w:val="en-US" w:eastAsia="zh-CN" w:bidi="ar"/>
        </w:rPr>
        <w:t>2020</w:t>
      </w:r>
      <w:r>
        <w:rPr>
          <w:rFonts w:hint="eastAsia" w:ascii="宋体" w:hAnsi="宋体" w:cs="宋体"/>
          <w:b/>
          <w:kern w:val="0"/>
          <w:sz w:val="48"/>
          <w:szCs w:val="48"/>
          <w:lang w:bidi="ar"/>
        </w:rPr>
        <w:t>年预决算报告名词解释</w:t>
      </w:r>
    </w:p>
    <w:p>
      <w:pPr>
        <w:pStyle w:val="2"/>
        <w:keepNext w:val="0"/>
        <w:keepLines w:val="0"/>
        <w:pageBreakBefore w:val="0"/>
        <w:widowControl/>
        <w:numPr>
          <w:ilvl w:val="0"/>
          <w:numId w:val="0"/>
        </w:numPr>
        <w:kinsoku/>
        <w:wordWrap/>
        <w:overflowPunct/>
        <w:topLinePunct w:val="0"/>
        <w:autoSpaceDE/>
        <w:autoSpaceDN/>
        <w:bidi w:val="0"/>
        <w:adjustRightInd/>
        <w:snapToGrid/>
        <w:spacing w:line="525" w:lineRule="atLeast"/>
        <w:ind w:leftChars="200" w:right="0" w:rightChars="0"/>
        <w:jc w:val="both"/>
        <w:textAlignment w:val="auto"/>
        <w:outlineLvl w:val="9"/>
        <w:rPr>
          <w:rFonts w:hint="eastAsia" w:ascii="宋体" w:hAnsi="宋体" w:cs="宋体"/>
          <w:color w:val="3D3D3D"/>
          <w:sz w:val="32"/>
          <w:szCs w:val="32"/>
        </w:rPr>
      </w:pPr>
      <w:r>
        <w:rPr>
          <w:rFonts w:hint="eastAsia" w:ascii="宋体" w:hAnsi="宋体" w:cs="宋体"/>
          <w:sz w:val="32"/>
          <w:szCs w:val="32"/>
          <w:lang w:val="en-US" w:eastAsia="zh-CN"/>
        </w:rPr>
        <w:t>1、</w:t>
      </w:r>
      <w:r>
        <w:rPr>
          <w:rFonts w:hint="eastAsia" w:ascii="宋体" w:hAnsi="宋体" w:cs="宋体"/>
          <w:sz w:val="32"/>
          <w:szCs w:val="32"/>
        </w:rPr>
        <w:t>公共预算</w:t>
      </w:r>
      <w:r>
        <w:rPr>
          <w:rFonts w:hint="eastAsia" w:ascii="宋体" w:hAnsi="宋体" w:cs="宋体"/>
          <w:sz w:val="32"/>
          <w:szCs w:val="32"/>
        </w:rPr>
        <w:br w:type="textWrapping"/>
      </w:r>
      <w:r>
        <w:rPr>
          <w:rFonts w:hint="eastAsia" w:ascii="宋体" w:hAnsi="宋体" w:cs="宋体"/>
          <w:sz w:val="32"/>
          <w:szCs w:val="32"/>
          <w:lang w:val="en-US" w:eastAsia="zh-CN"/>
        </w:rPr>
        <w:t xml:space="preserve">  </w:t>
      </w:r>
      <w:r>
        <w:rPr>
          <w:rFonts w:hint="eastAsia" w:ascii="宋体" w:hAnsi="宋体" w:cs="宋体"/>
          <w:color w:val="3D3D3D"/>
          <w:sz w:val="32"/>
          <w:szCs w:val="32"/>
        </w:rPr>
        <w:t>指政府凭借国家政治权力，以社会管理者身份筹集以税收为主体的财政收入，用于保障和改善民生、维持国家行政职能正常行使、保障国家安全等方面的收支预算。</w:t>
      </w:r>
      <w:r>
        <w:rPr>
          <w:rFonts w:hint="eastAsia" w:ascii="宋体" w:hAnsi="宋体" w:cs="宋体"/>
          <w:color w:val="3D3D3D"/>
          <w:sz w:val="32"/>
          <w:szCs w:val="32"/>
        </w:rPr>
        <w:br w:type="textWrapping"/>
      </w:r>
      <w:r>
        <w:rPr>
          <w:rFonts w:hint="eastAsia" w:ascii="宋体" w:hAnsi="宋体" w:cs="宋体"/>
          <w:color w:val="3D3D3D"/>
          <w:sz w:val="32"/>
          <w:szCs w:val="32"/>
        </w:rPr>
        <w:t>2、政府性基金预算</w:t>
      </w:r>
      <w:bookmarkStart w:id="0" w:name="_GoBack"/>
      <w:bookmarkEnd w:id="0"/>
      <w:r>
        <w:rPr>
          <w:rFonts w:hint="eastAsia" w:ascii="宋体" w:hAnsi="宋体" w:cs="宋体"/>
          <w:color w:val="3D3D3D"/>
          <w:sz w:val="32"/>
          <w:szCs w:val="32"/>
        </w:rPr>
        <w:br w:type="textWrapping"/>
      </w:r>
      <w:r>
        <w:rPr>
          <w:rFonts w:hint="eastAsia" w:ascii="宋体" w:hAnsi="宋体" w:cs="宋体"/>
          <w:color w:val="3D3D3D"/>
          <w:sz w:val="32"/>
          <w:szCs w:val="32"/>
          <w:lang w:val="en-US" w:eastAsia="zh-CN"/>
        </w:rPr>
        <w:t xml:space="preserve">  </w:t>
      </w:r>
      <w:r>
        <w:rPr>
          <w:rFonts w:hint="eastAsia" w:ascii="宋体" w:hAnsi="宋体" w:cs="宋体"/>
          <w:color w:val="3D3D3D"/>
          <w:sz w:val="32"/>
          <w:szCs w:val="32"/>
        </w:rPr>
        <w:t>指政府通过向社会征收基金、收费，以及出让土地、发行彩票等方式取得收入，专项用于支持特定基础设施建设和社会事业发展等方面的收支预算。</w:t>
      </w:r>
    </w:p>
    <w:p>
      <w:pPr>
        <w:pStyle w:val="2"/>
        <w:keepNext w:val="0"/>
        <w:keepLines w:val="0"/>
        <w:pageBreakBefore w:val="0"/>
        <w:widowControl/>
        <w:numPr>
          <w:ilvl w:val="0"/>
          <w:numId w:val="0"/>
        </w:numPr>
        <w:kinsoku/>
        <w:wordWrap/>
        <w:overflowPunct/>
        <w:topLinePunct w:val="0"/>
        <w:autoSpaceDE/>
        <w:autoSpaceDN/>
        <w:bidi w:val="0"/>
        <w:adjustRightInd/>
        <w:snapToGrid/>
        <w:spacing w:line="525" w:lineRule="atLeast"/>
        <w:ind w:leftChars="200" w:right="0" w:rightChars="0"/>
        <w:jc w:val="both"/>
        <w:textAlignment w:val="auto"/>
        <w:outlineLvl w:val="9"/>
        <w:rPr>
          <w:rFonts w:hint="eastAsia" w:ascii="宋体" w:hAnsi="宋体" w:cs="宋体"/>
          <w:color w:val="3D3D3D"/>
          <w:sz w:val="32"/>
          <w:szCs w:val="32"/>
        </w:rPr>
      </w:pPr>
      <w:r>
        <w:rPr>
          <w:rFonts w:hint="eastAsia" w:ascii="宋体" w:hAnsi="宋体" w:cs="宋体"/>
          <w:color w:val="3D3D3D"/>
          <w:sz w:val="32"/>
          <w:szCs w:val="32"/>
          <w:lang w:val="en-US" w:eastAsia="zh-CN"/>
        </w:rPr>
        <w:t>3、</w:t>
      </w:r>
      <w:r>
        <w:rPr>
          <w:rFonts w:hint="eastAsia" w:ascii="宋体" w:hAnsi="宋体" w:cs="宋体"/>
          <w:color w:val="3D3D3D"/>
          <w:sz w:val="32"/>
          <w:szCs w:val="32"/>
        </w:rPr>
        <w:t>国有资本经营预算</w:t>
      </w:r>
      <w:r>
        <w:rPr>
          <w:rFonts w:hint="eastAsia" w:ascii="宋体" w:hAnsi="宋体" w:cs="宋体"/>
          <w:color w:val="3D3D3D"/>
          <w:sz w:val="32"/>
          <w:szCs w:val="32"/>
        </w:rPr>
        <w:br w:type="textWrapping"/>
      </w:r>
      <w:r>
        <w:rPr>
          <w:rFonts w:hint="eastAsia" w:ascii="宋体" w:hAnsi="宋体" w:cs="宋体"/>
          <w:color w:val="3D3D3D"/>
          <w:sz w:val="32"/>
          <w:szCs w:val="32"/>
          <w:lang w:val="en-US" w:eastAsia="zh-CN"/>
        </w:rPr>
        <w:t xml:space="preserve">  </w:t>
      </w:r>
      <w:r>
        <w:rPr>
          <w:rFonts w:hint="eastAsia" w:ascii="宋体" w:hAnsi="宋体" w:cs="宋体"/>
          <w:color w:val="3D3D3D"/>
          <w:sz w:val="32"/>
          <w:szCs w:val="32"/>
        </w:rPr>
        <w:t>指国家以所有者身份依法取得国有资本经营收益，并对所得收益进行分配而发生的收支预算。</w:t>
      </w:r>
      <w:r>
        <w:rPr>
          <w:rFonts w:hint="eastAsia" w:ascii="宋体" w:hAnsi="宋体" w:cs="宋体"/>
          <w:color w:val="3D3D3D"/>
          <w:sz w:val="32"/>
          <w:szCs w:val="32"/>
        </w:rPr>
        <w:br w:type="textWrapping"/>
      </w:r>
      <w:r>
        <w:rPr>
          <w:rFonts w:hint="eastAsia" w:ascii="宋体" w:hAnsi="宋体" w:cs="宋体"/>
          <w:color w:val="3D3D3D"/>
          <w:sz w:val="32"/>
          <w:szCs w:val="32"/>
          <w:lang w:val="en-US" w:eastAsia="zh-CN"/>
        </w:rPr>
        <w:t>4、</w:t>
      </w:r>
      <w:r>
        <w:rPr>
          <w:rFonts w:hint="eastAsia" w:ascii="宋体" w:hAnsi="宋体" w:cs="宋体"/>
          <w:color w:val="3D3D3D"/>
          <w:sz w:val="32"/>
          <w:szCs w:val="32"/>
        </w:rPr>
        <w:t>国有资本经营预算收入</w:t>
      </w:r>
    </w:p>
    <w:p>
      <w:pPr>
        <w:pStyle w:val="2"/>
        <w:keepNext w:val="0"/>
        <w:keepLines w:val="0"/>
        <w:pageBreakBefore w:val="0"/>
        <w:widowControl/>
        <w:numPr>
          <w:ilvl w:val="0"/>
          <w:numId w:val="0"/>
        </w:numPr>
        <w:kinsoku/>
        <w:wordWrap/>
        <w:overflowPunct/>
        <w:topLinePunct w:val="0"/>
        <w:autoSpaceDE/>
        <w:autoSpaceDN/>
        <w:bidi w:val="0"/>
        <w:adjustRightInd/>
        <w:snapToGrid/>
        <w:spacing w:line="525" w:lineRule="atLeast"/>
        <w:ind w:left="319" w:leftChars="152" w:right="0" w:rightChars="0" w:firstLine="1280" w:firstLineChars="400"/>
        <w:jc w:val="both"/>
        <w:textAlignment w:val="auto"/>
        <w:outlineLvl w:val="9"/>
        <w:rPr>
          <w:rFonts w:hint="eastAsia" w:ascii="宋体" w:hAnsi="宋体" w:cs="宋体"/>
          <w:color w:val="3D3D3D"/>
          <w:sz w:val="32"/>
          <w:szCs w:val="32"/>
        </w:rPr>
      </w:pPr>
      <w:r>
        <w:rPr>
          <w:rFonts w:hint="eastAsia" w:ascii="宋体" w:hAnsi="宋体" w:cs="宋体"/>
          <w:color w:val="3D3D3D"/>
          <w:sz w:val="32"/>
          <w:szCs w:val="32"/>
        </w:rPr>
        <w:t>主要包括从国家出资企业取得的利润、股利、股息和国有产权（股权）转让收入、清算收入等，支出主要用于对国有经济和产业结构调整以及弥补一些国有企业的改革成本等。</w:t>
      </w:r>
      <w:r>
        <w:rPr>
          <w:rFonts w:hint="eastAsia" w:ascii="宋体" w:hAnsi="宋体" w:cs="宋体"/>
          <w:color w:val="3D3D3D"/>
          <w:sz w:val="32"/>
          <w:szCs w:val="32"/>
        </w:rPr>
        <w:br w:type="textWrapping"/>
      </w:r>
      <w:r>
        <w:rPr>
          <w:rFonts w:hint="eastAsia" w:ascii="宋体" w:hAnsi="宋体" w:cs="宋体"/>
          <w:color w:val="3D3D3D"/>
          <w:sz w:val="32"/>
          <w:szCs w:val="32"/>
          <w:lang w:val="en-US" w:eastAsia="zh-CN"/>
        </w:rPr>
        <w:t xml:space="preserve">  5</w:t>
      </w:r>
      <w:r>
        <w:rPr>
          <w:rFonts w:hint="eastAsia" w:ascii="宋体" w:hAnsi="宋体" w:cs="宋体"/>
          <w:color w:val="3D3D3D"/>
          <w:sz w:val="32"/>
          <w:szCs w:val="32"/>
        </w:rPr>
        <w:t>、社会保险基金预算</w:t>
      </w:r>
      <w:r>
        <w:rPr>
          <w:rFonts w:hint="eastAsia" w:ascii="宋体" w:hAnsi="宋体" w:cs="宋体"/>
          <w:color w:val="3D3D3D"/>
          <w:sz w:val="32"/>
          <w:szCs w:val="32"/>
        </w:rPr>
        <w:br w:type="textWrapping"/>
      </w:r>
      <w:r>
        <w:rPr>
          <w:rFonts w:hint="eastAsia" w:ascii="宋体" w:hAnsi="宋体" w:cs="宋体"/>
          <w:color w:val="3D3D3D"/>
          <w:sz w:val="32"/>
          <w:szCs w:val="32"/>
          <w:lang w:val="en-US" w:eastAsia="zh-CN"/>
        </w:rPr>
        <w:t xml:space="preserve">  </w:t>
      </w:r>
      <w:r>
        <w:rPr>
          <w:rFonts w:hint="eastAsia" w:ascii="宋体" w:hAnsi="宋体" w:cs="宋体"/>
          <w:color w:val="3D3D3D"/>
          <w:sz w:val="32"/>
          <w:szCs w:val="32"/>
        </w:rPr>
        <w:t>指政府通过社会保险单位缴费、政府公共预算安排等方式取得收入，专项用于社会保障支出的收支预算。</w:t>
      </w:r>
      <w:r>
        <w:rPr>
          <w:rFonts w:hint="eastAsia" w:ascii="宋体" w:hAnsi="宋体" w:cs="宋体"/>
          <w:color w:val="3D3D3D"/>
          <w:sz w:val="32"/>
          <w:szCs w:val="32"/>
        </w:rPr>
        <w:br w:type="textWrapping"/>
      </w:r>
      <w:r>
        <w:rPr>
          <w:rFonts w:hint="eastAsia" w:ascii="宋体" w:hAnsi="宋体" w:cs="宋体"/>
          <w:color w:val="3D3D3D"/>
          <w:sz w:val="32"/>
          <w:szCs w:val="32"/>
          <w:lang w:val="en-US" w:eastAsia="zh-CN"/>
        </w:rPr>
        <w:t xml:space="preserve">  6</w:t>
      </w:r>
      <w:r>
        <w:rPr>
          <w:rFonts w:hint="eastAsia" w:ascii="宋体" w:hAnsi="宋体" w:cs="宋体"/>
          <w:color w:val="3D3D3D"/>
          <w:sz w:val="32"/>
          <w:szCs w:val="32"/>
        </w:rPr>
        <w:t>、公共财政预算收入</w:t>
      </w:r>
      <w:r>
        <w:rPr>
          <w:rFonts w:hint="eastAsia" w:ascii="宋体" w:hAnsi="宋体" w:cs="宋体"/>
          <w:color w:val="3D3D3D"/>
          <w:sz w:val="32"/>
          <w:szCs w:val="32"/>
        </w:rPr>
        <w:br w:type="textWrapping"/>
      </w:r>
      <w:r>
        <w:rPr>
          <w:rFonts w:hint="eastAsia" w:ascii="宋体" w:hAnsi="宋体" w:cs="宋体"/>
          <w:color w:val="3D3D3D"/>
          <w:sz w:val="32"/>
          <w:szCs w:val="32"/>
          <w:lang w:val="en-US" w:eastAsia="zh-CN"/>
        </w:rPr>
        <w:t xml:space="preserve">  </w:t>
      </w:r>
      <w:r>
        <w:rPr>
          <w:rFonts w:hint="eastAsia" w:ascii="宋体" w:hAnsi="宋体" w:cs="宋体"/>
          <w:color w:val="3D3D3D"/>
          <w:sz w:val="32"/>
          <w:szCs w:val="32"/>
        </w:rPr>
        <w:t>主要包括增值税、企业所得税、个人所得税等共享税收地方分享部分，营业税、资源税、城镇土地使用税、土地增值税、房产税、城市维护建设税、车辆购置税、车船税、印花税、契税、耕地占用税等地方税收，以及非税收入。</w:t>
      </w:r>
      <w:r>
        <w:rPr>
          <w:rFonts w:hint="eastAsia" w:ascii="宋体" w:hAnsi="宋体" w:cs="宋体"/>
          <w:color w:val="3D3D3D"/>
          <w:sz w:val="32"/>
          <w:szCs w:val="32"/>
        </w:rPr>
        <w:br w:type="textWrapping"/>
      </w:r>
      <w:r>
        <w:rPr>
          <w:rFonts w:hint="eastAsia" w:ascii="宋体" w:hAnsi="宋体" w:cs="宋体"/>
          <w:color w:val="3D3D3D"/>
          <w:sz w:val="32"/>
          <w:szCs w:val="32"/>
          <w:lang w:val="en-US" w:eastAsia="zh-CN"/>
        </w:rPr>
        <w:t xml:space="preserve">  7</w:t>
      </w:r>
      <w:r>
        <w:rPr>
          <w:rFonts w:hint="eastAsia" w:ascii="宋体" w:hAnsi="宋体" w:cs="宋体"/>
          <w:color w:val="3D3D3D"/>
          <w:sz w:val="32"/>
          <w:szCs w:val="32"/>
        </w:rPr>
        <w:t>、非税收入</w:t>
      </w:r>
      <w:r>
        <w:rPr>
          <w:rFonts w:hint="eastAsia" w:ascii="宋体" w:hAnsi="宋体" w:cs="宋体"/>
          <w:color w:val="3D3D3D"/>
          <w:sz w:val="32"/>
          <w:szCs w:val="32"/>
        </w:rPr>
        <w:br w:type="textWrapping"/>
      </w:r>
      <w:r>
        <w:rPr>
          <w:rFonts w:hint="eastAsia" w:ascii="宋体" w:hAnsi="宋体" w:cs="宋体"/>
          <w:color w:val="3D3D3D"/>
          <w:sz w:val="32"/>
          <w:szCs w:val="32"/>
          <w:lang w:val="en-US" w:eastAsia="zh-CN"/>
        </w:rPr>
        <w:t xml:space="preserve">  </w:t>
      </w:r>
      <w:r>
        <w:rPr>
          <w:rFonts w:hint="eastAsia" w:ascii="宋体" w:hAnsi="宋体" w:cs="宋体"/>
          <w:color w:val="3D3D3D"/>
          <w:sz w:val="32"/>
          <w:szCs w:val="32"/>
        </w:rPr>
        <w:t>指由各级政府、国家机关、事业单位、代行政府职能的社会团体及其他组织，依法利用政府权力、政府信誉、国家资源、国有资产或提供特定公共服务征收、收取、提取、募集的除税收和政府债务以外的财政收入。</w:t>
      </w:r>
      <w:r>
        <w:rPr>
          <w:rFonts w:hint="eastAsia" w:ascii="宋体" w:hAnsi="宋体" w:cs="宋体"/>
          <w:color w:val="3D3D3D"/>
          <w:sz w:val="32"/>
          <w:szCs w:val="32"/>
        </w:rPr>
        <w:br w:type="textWrapping"/>
      </w:r>
      <w:r>
        <w:rPr>
          <w:rFonts w:hint="eastAsia" w:ascii="宋体" w:hAnsi="宋体" w:cs="宋体"/>
          <w:color w:val="3D3D3D"/>
          <w:sz w:val="32"/>
          <w:szCs w:val="32"/>
          <w:lang w:val="en-US" w:eastAsia="zh-CN"/>
        </w:rPr>
        <w:t xml:space="preserve">  8</w:t>
      </w:r>
      <w:r>
        <w:rPr>
          <w:rFonts w:hint="eastAsia" w:ascii="宋体" w:hAnsi="宋体" w:cs="宋体"/>
          <w:color w:val="3D3D3D"/>
          <w:sz w:val="32"/>
          <w:szCs w:val="32"/>
        </w:rPr>
        <w:t>、专项收入</w:t>
      </w:r>
      <w:r>
        <w:rPr>
          <w:rFonts w:hint="eastAsia" w:ascii="宋体" w:hAnsi="宋体" w:cs="宋体"/>
          <w:color w:val="3D3D3D"/>
          <w:sz w:val="32"/>
          <w:szCs w:val="32"/>
        </w:rPr>
        <w:br w:type="textWrapping"/>
      </w:r>
      <w:r>
        <w:rPr>
          <w:rFonts w:hint="eastAsia" w:ascii="宋体" w:hAnsi="宋体" w:cs="宋体"/>
          <w:color w:val="3D3D3D"/>
          <w:sz w:val="32"/>
          <w:szCs w:val="32"/>
          <w:lang w:val="en-US" w:eastAsia="zh-CN"/>
        </w:rPr>
        <w:t xml:space="preserve">  </w:t>
      </w:r>
      <w:r>
        <w:rPr>
          <w:rFonts w:hint="eastAsia" w:ascii="宋体" w:hAnsi="宋体" w:cs="宋体"/>
          <w:color w:val="3D3D3D"/>
          <w:sz w:val="32"/>
          <w:szCs w:val="32"/>
        </w:rPr>
        <w:t>指环保、水利、国土等部门征收的，有专门用途的公共财政预算收入。包括排污费收入、水资源费收入、矿产资源专项收入（矿产资源补偿费收入、探矿权采矿权使用费收入、探矿权采矿权价款收入）和其他专项收入。</w:t>
      </w:r>
      <w:r>
        <w:rPr>
          <w:rFonts w:hint="eastAsia" w:ascii="宋体" w:hAnsi="宋体" w:cs="宋体"/>
          <w:color w:val="3D3D3D"/>
          <w:sz w:val="32"/>
          <w:szCs w:val="32"/>
        </w:rPr>
        <w:br w:type="textWrapping"/>
      </w:r>
      <w:r>
        <w:rPr>
          <w:rFonts w:hint="eastAsia" w:ascii="宋体" w:hAnsi="宋体" w:cs="宋体"/>
          <w:color w:val="3D3D3D"/>
          <w:sz w:val="32"/>
          <w:szCs w:val="32"/>
          <w:lang w:val="en-US" w:eastAsia="zh-CN"/>
        </w:rPr>
        <w:t>9</w:t>
      </w:r>
      <w:r>
        <w:rPr>
          <w:rFonts w:hint="eastAsia" w:ascii="宋体" w:hAnsi="宋体" w:cs="宋体"/>
          <w:color w:val="3D3D3D"/>
          <w:sz w:val="32"/>
          <w:szCs w:val="32"/>
        </w:rPr>
        <w:t>、行政事业性收费收入</w:t>
      </w:r>
    </w:p>
    <w:p>
      <w:pPr>
        <w:pStyle w:val="2"/>
        <w:keepNext w:val="0"/>
        <w:keepLines w:val="0"/>
        <w:pageBreakBefore w:val="0"/>
        <w:widowControl/>
        <w:numPr>
          <w:ilvl w:val="0"/>
          <w:numId w:val="0"/>
        </w:numPr>
        <w:kinsoku/>
        <w:wordWrap/>
        <w:overflowPunct/>
        <w:topLinePunct w:val="0"/>
        <w:autoSpaceDE/>
        <w:autoSpaceDN/>
        <w:bidi w:val="0"/>
        <w:adjustRightInd/>
        <w:snapToGrid/>
        <w:spacing w:line="525" w:lineRule="atLeast"/>
        <w:ind w:right="0" w:rightChars="0" w:firstLine="320" w:firstLineChars="100"/>
        <w:jc w:val="both"/>
        <w:textAlignment w:val="auto"/>
        <w:outlineLvl w:val="9"/>
        <w:rPr>
          <w:rFonts w:hint="eastAsia" w:ascii="宋体" w:hAnsi="宋体" w:cs="宋体"/>
          <w:color w:val="3D3D3D"/>
          <w:sz w:val="32"/>
          <w:szCs w:val="32"/>
        </w:rPr>
      </w:pPr>
      <w:r>
        <w:rPr>
          <w:rFonts w:hint="eastAsia" w:ascii="宋体" w:hAnsi="宋体" w:cs="宋体"/>
          <w:color w:val="3D3D3D"/>
          <w:sz w:val="32"/>
          <w:szCs w:val="32"/>
          <w:lang w:val="en-US" w:eastAsia="zh-CN"/>
        </w:rPr>
        <w:t>是</w:t>
      </w:r>
      <w:r>
        <w:rPr>
          <w:rFonts w:hint="eastAsia" w:ascii="宋体" w:hAnsi="宋体" w:cs="宋体"/>
          <w:color w:val="3D3D3D"/>
          <w:sz w:val="32"/>
          <w:szCs w:val="32"/>
        </w:rPr>
        <w:t>指国家机关、事业单位、代行政府职能的社会团体及其他组织根据法律、行政法规、地方性法规等有关规定，依照国务院规定程序批准，在向公民、法人提供特定服务的过程中，按照成本补偿和非盈利原则向特定服务对象收取的费用。</w:t>
      </w:r>
      <w:r>
        <w:rPr>
          <w:rFonts w:hint="eastAsia" w:ascii="宋体" w:hAnsi="宋体" w:cs="宋体"/>
          <w:color w:val="3D3D3D"/>
          <w:sz w:val="32"/>
          <w:szCs w:val="32"/>
        </w:rPr>
        <w:br w:type="textWrapping"/>
      </w:r>
      <w:r>
        <w:rPr>
          <w:rFonts w:hint="eastAsia" w:ascii="宋体" w:hAnsi="宋体" w:cs="宋体"/>
          <w:color w:val="3D3D3D"/>
          <w:sz w:val="32"/>
          <w:szCs w:val="32"/>
          <w:lang w:val="en-US" w:eastAsia="zh-CN"/>
        </w:rPr>
        <w:t xml:space="preserve">  10</w:t>
      </w:r>
      <w:r>
        <w:rPr>
          <w:rFonts w:hint="eastAsia" w:ascii="宋体" w:hAnsi="宋体" w:cs="宋体"/>
          <w:color w:val="3D3D3D"/>
          <w:sz w:val="32"/>
          <w:szCs w:val="32"/>
        </w:rPr>
        <w:t>、罚没收入</w:t>
      </w:r>
      <w:r>
        <w:rPr>
          <w:rFonts w:hint="eastAsia" w:ascii="宋体" w:hAnsi="宋体" w:cs="宋体"/>
          <w:color w:val="3D3D3D"/>
          <w:sz w:val="32"/>
          <w:szCs w:val="32"/>
        </w:rPr>
        <w:br w:type="textWrapping"/>
      </w:r>
      <w:r>
        <w:rPr>
          <w:rFonts w:hint="eastAsia" w:ascii="宋体" w:hAnsi="宋体" w:cs="宋体"/>
          <w:color w:val="3D3D3D"/>
          <w:sz w:val="32"/>
          <w:szCs w:val="32"/>
          <w:lang w:val="en-US" w:eastAsia="zh-CN"/>
        </w:rPr>
        <w:t xml:space="preserve">   </w:t>
      </w:r>
      <w:r>
        <w:rPr>
          <w:rFonts w:hint="eastAsia" w:ascii="宋体" w:hAnsi="宋体" w:cs="宋体"/>
          <w:color w:val="3D3D3D"/>
          <w:sz w:val="32"/>
          <w:szCs w:val="32"/>
        </w:rPr>
        <w:t>指国家司法机关、依法具有行政处罚权的国家行政机关、法律法规授权的具有管理公共事务职能的组织等依据法律、法规和规章规定，对公民、法人或者其他组织实施处罚所取得的罚款、没收的违法所得、没收的非法财物及其变价收入等。</w:t>
      </w:r>
      <w:r>
        <w:rPr>
          <w:rFonts w:hint="eastAsia" w:ascii="宋体" w:hAnsi="宋体" w:cs="宋体"/>
          <w:color w:val="3D3D3D"/>
          <w:sz w:val="32"/>
          <w:szCs w:val="32"/>
        </w:rPr>
        <w:br w:type="textWrapping"/>
      </w:r>
      <w:r>
        <w:rPr>
          <w:rFonts w:hint="eastAsia" w:ascii="宋体" w:hAnsi="宋体" w:cs="宋体"/>
          <w:color w:val="3D3D3D"/>
          <w:sz w:val="32"/>
          <w:szCs w:val="32"/>
          <w:lang w:val="en-US" w:eastAsia="zh-CN"/>
        </w:rPr>
        <w:t xml:space="preserve">   11</w:t>
      </w:r>
      <w:r>
        <w:rPr>
          <w:rFonts w:hint="eastAsia" w:ascii="宋体" w:hAnsi="宋体" w:cs="宋体"/>
          <w:color w:val="3D3D3D"/>
          <w:sz w:val="32"/>
          <w:szCs w:val="32"/>
        </w:rPr>
        <w:t>、国有资源（资产）有偿使用收入</w:t>
      </w:r>
      <w:r>
        <w:rPr>
          <w:rFonts w:hint="eastAsia" w:ascii="宋体" w:hAnsi="宋体" w:cs="宋体"/>
          <w:color w:val="3D3D3D"/>
          <w:sz w:val="32"/>
          <w:szCs w:val="32"/>
        </w:rPr>
        <w:br w:type="textWrapping"/>
      </w:r>
      <w:r>
        <w:rPr>
          <w:rFonts w:hint="eastAsia" w:ascii="宋体" w:hAnsi="宋体" w:cs="宋体"/>
          <w:color w:val="3D3D3D"/>
          <w:sz w:val="32"/>
          <w:szCs w:val="32"/>
          <w:lang w:val="en-US" w:eastAsia="zh-CN"/>
        </w:rPr>
        <w:t xml:space="preserve">   </w:t>
      </w:r>
      <w:r>
        <w:rPr>
          <w:rFonts w:hint="eastAsia" w:ascii="宋体" w:hAnsi="宋体" w:cs="宋体"/>
          <w:color w:val="3D3D3D"/>
          <w:sz w:val="32"/>
          <w:szCs w:val="32"/>
        </w:rPr>
        <w:t>指国家机关、实行公务员管理的的事业单位、代行政府职能的社会团体以及其他组织的固定资产和无形资产，出租、出售、转让等取得的收入。包括场地和矿区使用费收入、特种矿产品出售收入、专项储备物资销售收入、利息收入、非经营性国有资产收入、出租车经营权有偿出让和转让收入和其他国有资源（资产）有偿使用收入。</w:t>
      </w:r>
      <w:r>
        <w:rPr>
          <w:rFonts w:hint="eastAsia" w:ascii="宋体" w:hAnsi="宋体" w:cs="宋体"/>
          <w:color w:val="3D3D3D"/>
          <w:sz w:val="32"/>
          <w:szCs w:val="32"/>
        </w:rPr>
        <w:br w:type="textWrapping"/>
      </w:r>
      <w:r>
        <w:rPr>
          <w:rFonts w:hint="eastAsia" w:ascii="宋体" w:hAnsi="宋体" w:cs="宋体"/>
          <w:color w:val="3D3D3D"/>
          <w:sz w:val="32"/>
          <w:szCs w:val="32"/>
          <w:lang w:val="en-US" w:eastAsia="zh-CN"/>
        </w:rPr>
        <w:t xml:space="preserve">   12</w:t>
      </w:r>
      <w:r>
        <w:rPr>
          <w:rFonts w:hint="eastAsia" w:ascii="宋体" w:hAnsi="宋体" w:cs="宋体"/>
          <w:color w:val="3D3D3D"/>
          <w:sz w:val="32"/>
          <w:szCs w:val="32"/>
        </w:rPr>
        <w:t>、转移支付</w:t>
      </w:r>
      <w:r>
        <w:rPr>
          <w:rFonts w:hint="eastAsia" w:ascii="宋体" w:hAnsi="宋体" w:cs="宋体"/>
          <w:color w:val="3D3D3D"/>
          <w:sz w:val="32"/>
          <w:szCs w:val="32"/>
        </w:rPr>
        <w:br w:type="textWrapping"/>
      </w:r>
      <w:r>
        <w:rPr>
          <w:rFonts w:hint="eastAsia" w:ascii="宋体" w:hAnsi="宋体" w:cs="宋体"/>
          <w:color w:val="3D3D3D"/>
          <w:sz w:val="32"/>
          <w:szCs w:val="32"/>
          <w:lang w:val="en-US" w:eastAsia="zh-CN"/>
        </w:rPr>
        <w:t xml:space="preserve">   </w:t>
      </w:r>
      <w:r>
        <w:rPr>
          <w:rFonts w:hint="eastAsia" w:ascii="宋体" w:hAnsi="宋体" w:cs="宋体"/>
          <w:color w:val="3D3D3D"/>
          <w:sz w:val="32"/>
          <w:szCs w:val="32"/>
        </w:rPr>
        <w:t>指上级政府通过预算安排的对下级政府无偿的资金拨付。中央、省对地方的转移支付主要可分为两类，一是一般性转移支付，不规定具体用途，可由地方作为财力统筹安排使用，旨在促进地方政府提供基本公共服务的均等化和保障国家出台的重大政策实施；二是专项转移支付，为了实现中央、省特定政策目标，专款专用。</w:t>
      </w:r>
      <w:r>
        <w:rPr>
          <w:rFonts w:hint="eastAsia" w:ascii="宋体" w:hAnsi="宋体" w:cs="宋体"/>
          <w:color w:val="3D3D3D"/>
          <w:sz w:val="32"/>
          <w:szCs w:val="32"/>
        </w:rPr>
        <w:br w:type="textWrapping"/>
      </w:r>
      <w:r>
        <w:rPr>
          <w:rFonts w:hint="eastAsia" w:ascii="宋体" w:hAnsi="宋体" w:cs="宋体"/>
          <w:color w:val="3D3D3D"/>
          <w:sz w:val="32"/>
          <w:szCs w:val="32"/>
          <w:lang w:val="en-US" w:eastAsia="zh-CN"/>
        </w:rPr>
        <w:t xml:space="preserve">  13</w:t>
      </w:r>
      <w:r>
        <w:rPr>
          <w:rFonts w:hint="eastAsia" w:ascii="宋体" w:hAnsi="宋体" w:cs="宋体"/>
          <w:color w:val="3D3D3D"/>
          <w:sz w:val="32"/>
          <w:szCs w:val="32"/>
        </w:rPr>
        <w:t>、转移性收入</w:t>
      </w:r>
      <w:r>
        <w:rPr>
          <w:rFonts w:hint="eastAsia" w:ascii="宋体" w:hAnsi="宋体" w:cs="宋体"/>
          <w:color w:val="3D3D3D"/>
          <w:sz w:val="32"/>
          <w:szCs w:val="32"/>
        </w:rPr>
        <w:br w:type="textWrapping"/>
      </w:r>
      <w:r>
        <w:rPr>
          <w:rFonts w:hint="eastAsia" w:ascii="宋体" w:hAnsi="宋体" w:cs="宋体"/>
          <w:color w:val="3D3D3D"/>
          <w:sz w:val="32"/>
          <w:szCs w:val="32"/>
          <w:lang w:val="en-US" w:eastAsia="zh-CN"/>
        </w:rPr>
        <w:t xml:space="preserve">   </w:t>
      </w:r>
      <w:r>
        <w:rPr>
          <w:rFonts w:hint="eastAsia" w:ascii="宋体" w:hAnsi="宋体" w:cs="宋体"/>
          <w:color w:val="3D3D3D"/>
          <w:sz w:val="32"/>
          <w:szCs w:val="32"/>
        </w:rPr>
        <w:t>包括返还性收入、一般性转移支付收入、专项转移支付收入、上年结余收入、调入资金以及债券转贷收入（市县财政使用）、接受其他地区援助收入（受援市县使用）等。</w:t>
      </w:r>
      <w:r>
        <w:rPr>
          <w:rFonts w:hint="eastAsia" w:ascii="宋体" w:hAnsi="宋体" w:cs="宋体"/>
          <w:color w:val="3D3D3D"/>
          <w:sz w:val="32"/>
          <w:szCs w:val="32"/>
        </w:rPr>
        <w:br w:type="textWrapping"/>
      </w:r>
      <w:r>
        <w:rPr>
          <w:rFonts w:hint="eastAsia" w:ascii="宋体" w:hAnsi="宋体" w:cs="宋体"/>
          <w:color w:val="3D3D3D"/>
          <w:sz w:val="32"/>
          <w:szCs w:val="32"/>
          <w:lang w:val="en-US" w:eastAsia="zh-CN"/>
        </w:rPr>
        <w:t xml:space="preserve">  14</w:t>
      </w:r>
      <w:r>
        <w:rPr>
          <w:rFonts w:hint="eastAsia" w:ascii="宋体" w:hAnsi="宋体" w:cs="宋体"/>
          <w:color w:val="3D3D3D"/>
          <w:sz w:val="32"/>
          <w:szCs w:val="32"/>
        </w:rPr>
        <w:t>、返还性收入</w:t>
      </w:r>
      <w:r>
        <w:rPr>
          <w:rFonts w:hint="eastAsia" w:ascii="宋体" w:hAnsi="宋体" w:cs="宋体"/>
          <w:color w:val="3D3D3D"/>
          <w:sz w:val="32"/>
          <w:szCs w:val="32"/>
        </w:rPr>
        <w:br w:type="textWrapping"/>
      </w:r>
      <w:r>
        <w:rPr>
          <w:rFonts w:hint="eastAsia" w:ascii="宋体" w:hAnsi="宋体" w:cs="宋体"/>
          <w:color w:val="3D3D3D"/>
          <w:sz w:val="32"/>
          <w:szCs w:val="32"/>
          <w:lang w:val="en-US" w:eastAsia="zh-CN"/>
        </w:rPr>
        <w:t xml:space="preserve">  </w:t>
      </w:r>
      <w:r>
        <w:rPr>
          <w:rFonts w:hint="eastAsia" w:ascii="宋体" w:hAnsi="宋体" w:cs="宋体"/>
          <w:color w:val="3D3D3D"/>
          <w:sz w:val="32"/>
          <w:szCs w:val="32"/>
        </w:rPr>
        <w:t>指1994年分税制改革、2002年所得税收入分享改革、2009年成品油税费改革后，对原属于地方的收入划为中央收入部分，给予地方的补偿。包括消费税和增值税税收返还、所得税基数返还、成品油价格和税费改革税收返还。</w:t>
      </w:r>
      <w:r>
        <w:rPr>
          <w:rFonts w:hint="eastAsia" w:ascii="宋体" w:hAnsi="宋体" w:cs="宋体"/>
          <w:color w:val="3D3D3D"/>
          <w:sz w:val="32"/>
          <w:szCs w:val="32"/>
        </w:rPr>
        <w:br w:type="textWrapping"/>
      </w:r>
      <w:r>
        <w:rPr>
          <w:rFonts w:hint="eastAsia" w:ascii="宋体" w:hAnsi="宋体" w:cs="宋体"/>
          <w:color w:val="3D3D3D"/>
          <w:sz w:val="32"/>
          <w:szCs w:val="32"/>
          <w:lang w:val="en-US" w:eastAsia="zh-CN"/>
        </w:rPr>
        <w:t xml:space="preserve">   </w:t>
      </w:r>
      <w:r>
        <w:rPr>
          <w:rFonts w:hint="eastAsia" w:ascii="宋体" w:hAnsi="宋体" w:cs="宋体"/>
          <w:color w:val="3D3D3D"/>
          <w:sz w:val="32"/>
          <w:szCs w:val="32"/>
        </w:rPr>
        <w:t>1</w:t>
      </w:r>
      <w:r>
        <w:rPr>
          <w:rFonts w:hint="eastAsia" w:ascii="宋体" w:hAnsi="宋体" w:cs="宋体"/>
          <w:color w:val="3D3D3D"/>
          <w:sz w:val="32"/>
          <w:szCs w:val="32"/>
          <w:lang w:val="en-US" w:eastAsia="zh-CN"/>
        </w:rPr>
        <w:t>5</w:t>
      </w:r>
      <w:r>
        <w:rPr>
          <w:rFonts w:hint="eastAsia" w:ascii="宋体" w:hAnsi="宋体" w:cs="宋体"/>
          <w:color w:val="3D3D3D"/>
          <w:sz w:val="32"/>
          <w:szCs w:val="32"/>
        </w:rPr>
        <w:t>、政府性基金收入</w:t>
      </w:r>
      <w:r>
        <w:rPr>
          <w:rFonts w:hint="eastAsia" w:ascii="宋体" w:hAnsi="宋体" w:cs="宋体"/>
          <w:color w:val="3D3D3D"/>
          <w:sz w:val="32"/>
          <w:szCs w:val="32"/>
        </w:rPr>
        <w:br w:type="textWrapping"/>
      </w:r>
      <w:r>
        <w:rPr>
          <w:rFonts w:hint="eastAsia" w:ascii="宋体" w:hAnsi="宋体" w:cs="宋体"/>
          <w:color w:val="3D3D3D"/>
          <w:sz w:val="32"/>
          <w:szCs w:val="32"/>
          <w:lang w:val="en-US" w:eastAsia="zh-CN"/>
        </w:rPr>
        <w:t xml:space="preserve">   </w:t>
      </w:r>
      <w:r>
        <w:rPr>
          <w:rFonts w:hint="eastAsia" w:ascii="宋体" w:hAnsi="宋体" w:cs="宋体"/>
          <w:color w:val="3D3D3D"/>
          <w:sz w:val="32"/>
          <w:szCs w:val="32"/>
        </w:rPr>
        <w:t>基金收入主要项目包括国有土地使用权出让收入、其他基金收入。</w:t>
      </w:r>
      <w:r>
        <w:rPr>
          <w:rFonts w:hint="eastAsia" w:ascii="宋体" w:hAnsi="宋体" w:cs="宋体"/>
          <w:color w:val="3D3D3D"/>
          <w:sz w:val="32"/>
          <w:szCs w:val="32"/>
        </w:rPr>
        <w:br w:type="textWrapping"/>
      </w:r>
      <w:r>
        <w:rPr>
          <w:rFonts w:hint="eastAsia" w:ascii="宋体" w:hAnsi="宋体" w:cs="宋体"/>
          <w:color w:val="3D3D3D"/>
          <w:sz w:val="32"/>
          <w:szCs w:val="32"/>
          <w:lang w:val="en-US" w:eastAsia="zh-CN"/>
        </w:rPr>
        <w:t xml:space="preserve">   </w:t>
      </w:r>
      <w:r>
        <w:rPr>
          <w:rFonts w:hint="eastAsia" w:ascii="宋体" w:hAnsi="宋体" w:cs="宋体"/>
          <w:color w:val="3D3D3D"/>
          <w:sz w:val="32"/>
          <w:szCs w:val="32"/>
        </w:rPr>
        <w:t>1</w:t>
      </w:r>
      <w:r>
        <w:rPr>
          <w:rFonts w:hint="eastAsia" w:ascii="宋体" w:hAnsi="宋体" w:cs="宋体"/>
          <w:color w:val="3D3D3D"/>
          <w:sz w:val="32"/>
          <w:szCs w:val="32"/>
          <w:lang w:val="en-US" w:eastAsia="zh-CN"/>
        </w:rPr>
        <w:t>6</w:t>
      </w:r>
      <w:r>
        <w:rPr>
          <w:rFonts w:hint="eastAsia" w:ascii="宋体" w:hAnsi="宋体" w:cs="宋体"/>
          <w:color w:val="3D3D3D"/>
          <w:sz w:val="32"/>
          <w:szCs w:val="32"/>
        </w:rPr>
        <w:t>、国有土地使用权出让收入</w:t>
      </w:r>
      <w:r>
        <w:rPr>
          <w:rFonts w:hint="eastAsia" w:ascii="宋体" w:hAnsi="宋体" w:cs="宋体"/>
          <w:color w:val="3D3D3D"/>
          <w:sz w:val="32"/>
          <w:szCs w:val="32"/>
        </w:rPr>
        <w:br w:type="textWrapping"/>
      </w:r>
      <w:r>
        <w:rPr>
          <w:rFonts w:hint="eastAsia" w:ascii="宋体" w:hAnsi="宋体" w:cs="宋体"/>
          <w:color w:val="3D3D3D"/>
          <w:sz w:val="32"/>
          <w:szCs w:val="32"/>
          <w:lang w:val="en-US" w:eastAsia="zh-CN"/>
        </w:rPr>
        <w:t xml:space="preserve">   </w:t>
      </w:r>
      <w:r>
        <w:rPr>
          <w:rFonts w:hint="eastAsia" w:ascii="宋体" w:hAnsi="宋体" w:cs="宋体"/>
          <w:color w:val="3D3D3D"/>
          <w:sz w:val="32"/>
          <w:szCs w:val="32"/>
        </w:rPr>
        <w:t>指政府以出让等方式配置国有土地使用权取得的全部土地价款，包括受让人支付的征地和拆迁补偿费、土地前期开发费用和土地出让收益等。具体包括以下几项：</w:t>
      </w:r>
      <w:r>
        <w:rPr>
          <w:rFonts w:hint="eastAsia" w:ascii="宋体" w:hAnsi="宋体" w:cs="宋体"/>
          <w:color w:val="3D3D3D"/>
          <w:sz w:val="32"/>
          <w:szCs w:val="32"/>
        </w:rPr>
        <w:br w:type="textWrapping"/>
      </w:r>
      <w:r>
        <w:rPr>
          <w:rFonts w:hint="eastAsia" w:ascii="宋体" w:hAnsi="宋体" w:cs="宋体"/>
          <w:color w:val="3D3D3D"/>
          <w:sz w:val="32"/>
          <w:szCs w:val="32"/>
          <w:lang w:val="en-US" w:eastAsia="zh-CN"/>
        </w:rPr>
        <w:t xml:space="preserve">  </w:t>
      </w:r>
      <w:r>
        <w:rPr>
          <w:rFonts w:hint="eastAsia" w:ascii="宋体" w:hAnsi="宋体" w:cs="宋体"/>
          <w:color w:val="3D3D3D"/>
          <w:sz w:val="32"/>
          <w:szCs w:val="32"/>
        </w:rPr>
        <w:t>（1）土地出让总价款。是指以招标、拍卖、挂牌和协议方式出让国有土地使用权所确定的总成交价款，扣除财政部门已经划转的国有土地收益基金和农业土地开发资金后的余额。</w:t>
      </w:r>
    </w:p>
    <w:p>
      <w:pPr>
        <w:pStyle w:val="2"/>
        <w:keepNext w:val="0"/>
        <w:keepLines w:val="0"/>
        <w:pageBreakBefore w:val="0"/>
        <w:widowControl/>
        <w:numPr>
          <w:ilvl w:val="0"/>
          <w:numId w:val="0"/>
        </w:numPr>
        <w:kinsoku/>
        <w:wordWrap/>
        <w:overflowPunct/>
        <w:topLinePunct w:val="0"/>
        <w:autoSpaceDE/>
        <w:autoSpaceDN/>
        <w:bidi w:val="0"/>
        <w:adjustRightInd/>
        <w:snapToGrid/>
        <w:spacing w:line="525" w:lineRule="atLeast"/>
        <w:ind w:right="0" w:rightChars="0" w:firstLine="320" w:firstLineChars="100"/>
        <w:jc w:val="both"/>
        <w:textAlignment w:val="auto"/>
        <w:outlineLvl w:val="9"/>
        <w:rPr>
          <w:rFonts w:hint="eastAsia" w:ascii="宋体" w:hAnsi="宋体" w:cs="宋体"/>
          <w:color w:val="3D3D3D"/>
          <w:sz w:val="32"/>
          <w:szCs w:val="32"/>
        </w:rPr>
      </w:pPr>
      <w:r>
        <w:rPr>
          <w:rFonts w:hint="eastAsia" w:ascii="宋体" w:hAnsi="宋体" w:cs="宋体"/>
          <w:color w:val="3D3D3D"/>
          <w:sz w:val="32"/>
          <w:szCs w:val="32"/>
        </w:rPr>
        <w:t>（2）补缴的土地价款。是指转让划拨国有土地使用权或者依法利用原划拨土地进行经营性建设应当补缴的土地价款，变现处置抵押划拨国有土地使用权应当补缴的土地价款，转让房改房、经济适用房等按照规定应当补缴的土地价款以及改变出让国有土地使用权的土地用途、容积率的土地使用条件应当补缴的土地价款。</w:t>
      </w:r>
      <w:r>
        <w:rPr>
          <w:rFonts w:hint="eastAsia" w:ascii="宋体" w:hAnsi="宋体" w:cs="宋体"/>
          <w:color w:val="3D3D3D"/>
          <w:sz w:val="32"/>
          <w:szCs w:val="32"/>
        </w:rPr>
        <w:br w:type="textWrapping"/>
      </w:r>
      <w:r>
        <w:rPr>
          <w:rFonts w:hint="eastAsia" w:ascii="宋体" w:hAnsi="宋体" w:cs="宋体"/>
          <w:color w:val="3D3D3D"/>
          <w:sz w:val="32"/>
          <w:szCs w:val="32"/>
          <w:lang w:val="en-US" w:eastAsia="zh-CN"/>
        </w:rPr>
        <w:t xml:space="preserve"> </w:t>
      </w:r>
      <w:r>
        <w:rPr>
          <w:rFonts w:hint="eastAsia" w:ascii="宋体" w:hAnsi="宋体" w:cs="宋体"/>
          <w:color w:val="3D3D3D"/>
          <w:sz w:val="32"/>
          <w:szCs w:val="32"/>
        </w:rPr>
        <w:t>（3）划拨土地收入。是指土地使用者以划拨方式取得的国有土地使用权，依法向市、县人民政府缴纳的土地补偿费、安置补助费、地上附着物和青苗补偿费、拆迁补偿费等费用。</w:t>
      </w:r>
      <w:r>
        <w:rPr>
          <w:rFonts w:hint="eastAsia" w:ascii="宋体" w:hAnsi="宋体" w:cs="宋体"/>
          <w:color w:val="3D3D3D"/>
          <w:sz w:val="32"/>
          <w:szCs w:val="32"/>
        </w:rPr>
        <w:br w:type="textWrapping"/>
      </w:r>
      <w:r>
        <w:rPr>
          <w:rFonts w:hint="eastAsia" w:ascii="宋体" w:hAnsi="宋体" w:cs="宋体"/>
          <w:color w:val="3D3D3D"/>
          <w:sz w:val="32"/>
          <w:szCs w:val="32"/>
          <w:lang w:val="en-US" w:eastAsia="zh-CN"/>
        </w:rPr>
        <w:t xml:space="preserve">   </w:t>
      </w:r>
      <w:r>
        <w:rPr>
          <w:rFonts w:hint="eastAsia" w:ascii="宋体" w:hAnsi="宋体" w:cs="宋体"/>
          <w:color w:val="3D3D3D"/>
          <w:sz w:val="32"/>
          <w:szCs w:val="32"/>
        </w:rPr>
        <w:t>（4）其他土地出让金收入。是指国土资源管理部门依法出租国有土地向承租者收取的土地租金收入、出租划拨土地上的房屋应当上缴的土地收益等。</w:t>
      </w:r>
    </w:p>
    <w:p>
      <w:pPr>
        <w:pStyle w:val="2"/>
        <w:keepNext w:val="0"/>
        <w:keepLines w:val="0"/>
        <w:pageBreakBefore w:val="0"/>
        <w:widowControl/>
        <w:numPr>
          <w:ilvl w:val="0"/>
          <w:numId w:val="0"/>
        </w:numPr>
        <w:kinsoku/>
        <w:wordWrap/>
        <w:overflowPunct/>
        <w:topLinePunct w:val="0"/>
        <w:autoSpaceDE/>
        <w:autoSpaceDN/>
        <w:bidi w:val="0"/>
        <w:adjustRightInd/>
        <w:snapToGrid/>
        <w:spacing w:line="525" w:lineRule="atLeast"/>
        <w:ind w:leftChars="0" w:right="0" w:rightChars="0" w:firstLine="640" w:firstLineChars="200"/>
        <w:jc w:val="both"/>
        <w:textAlignment w:val="auto"/>
        <w:outlineLvl w:val="9"/>
        <w:rPr>
          <w:rFonts w:hint="eastAsia" w:ascii="宋体" w:hAnsi="宋体" w:cs="宋体"/>
          <w:color w:val="3D3D3D"/>
          <w:sz w:val="32"/>
          <w:szCs w:val="32"/>
        </w:rPr>
      </w:pPr>
      <w:r>
        <w:rPr>
          <w:rFonts w:hint="eastAsia" w:ascii="宋体" w:hAnsi="宋体" w:cs="宋体"/>
          <w:color w:val="3D3D3D"/>
          <w:sz w:val="32"/>
          <w:szCs w:val="32"/>
        </w:rPr>
        <w:t>2006年，《国务院办公厅关于规范国有土地使用权出让收支管理的通知》（国办发[2006]100号），规定自2007年1月1日起将国有土地使用权出让金收入全额缴入国库，纳入地方政府性基金预算管理，支出全部通过基金预算予以安排。国有土地使用权出让金主要用于土地开发、城市和农村基础设施建设、保障性安居工程、水利、教育等支出。</w:t>
      </w:r>
      <w:r>
        <w:rPr>
          <w:rFonts w:hint="eastAsia" w:ascii="宋体" w:hAnsi="宋体" w:cs="宋体"/>
          <w:color w:val="3D3D3D"/>
          <w:sz w:val="32"/>
          <w:szCs w:val="32"/>
        </w:rPr>
        <w:br w:type="textWrapping"/>
      </w:r>
      <w:r>
        <w:rPr>
          <w:rFonts w:hint="eastAsia" w:ascii="宋体" w:hAnsi="宋体" w:cs="宋体"/>
          <w:color w:val="3D3D3D"/>
          <w:sz w:val="32"/>
          <w:szCs w:val="32"/>
          <w:lang w:val="en-US" w:eastAsia="zh-CN"/>
        </w:rPr>
        <w:t xml:space="preserve">   </w:t>
      </w:r>
      <w:r>
        <w:rPr>
          <w:rFonts w:hint="eastAsia" w:ascii="宋体" w:hAnsi="宋体" w:cs="宋体"/>
          <w:color w:val="3D3D3D"/>
          <w:sz w:val="32"/>
          <w:szCs w:val="32"/>
        </w:rPr>
        <w:t>17、地方公共财政预算支出</w:t>
      </w:r>
      <w:r>
        <w:rPr>
          <w:rFonts w:hint="eastAsia" w:ascii="宋体" w:hAnsi="宋体" w:cs="宋体"/>
          <w:color w:val="3D3D3D"/>
          <w:sz w:val="32"/>
          <w:szCs w:val="32"/>
        </w:rPr>
        <w:br w:type="textWrapping"/>
      </w:r>
      <w:r>
        <w:rPr>
          <w:rFonts w:hint="eastAsia" w:ascii="宋体" w:hAnsi="宋体" w:cs="宋体"/>
          <w:color w:val="3D3D3D"/>
          <w:sz w:val="32"/>
          <w:szCs w:val="32"/>
        </w:rPr>
        <w:t>指按照现行中央政府与地方政府事权的划分，经省以下各级人大批准，用于保障地方经济社会发展的各项支出。主要包括一般公共服务、公共安全、教育、科学技术、文化体育与传媒、社会保障和就业、医疗卫生、节能环保、城乡社区事务、农林水事务、交通运输、资源勘探电力信息等事务、商业服务业等事务、金融监管等事务、援助其他地区支出、国土资源气象等事务、住房保障支出、粮油物资储备事务、预备费、国债还本付息支出和其他支出等。</w:t>
      </w:r>
    </w:p>
    <w:p>
      <w:pPr>
        <w:pStyle w:val="2"/>
        <w:keepNext w:val="0"/>
        <w:keepLines w:val="0"/>
        <w:pageBreakBefore w:val="0"/>
        <w:widowControl/>
        <w:numPr>
          <w:ilvl w:val="0"/>
          <w:numId w:val="1"/>
        </w:numPr>
        <w:kinsoku/>
        <w:wordWrap/>
        <w:overflowPunct/>
        <w:topLinePunct w:val="0"/>
        <w:autoSpaceDE/>
        <w:autoSpaceDN/>
        <w:bidi w:val="0"/>
        <w:adjustRightInd/>
        <w:snapToGrid/>
        <w:spacing w:line="525" w:lineRule="atLeast"/>
        <w:ind w:leftChars="0" w:right="0" w:rightChars="0" w:firstLine="640" w:firstLineChars="200"/>
        <w:jc w:val="both"/>
        <w:textAlignment w:val="auto"/>
        <w:outlineLvl w:val="9"/>
        <w:rPr>
          <w:rFonts w:hint="eastAsia" w:ascii="宋体" w:hAnsi="宋体" w:cs="宋体"/>
          <w:color w:val="3D3D3D"/>
          <w:sz w:val="32"/>
          <w:szCs w:val="32"/>
        </w:rPr>
      </w:pPr>
      <w:r>
        <w:rPr>
          <w:rFonts w:hint="eastAsia" w:ascii="宋体" w:hAnsi="宋体" w:cs="宋体"/>
          <w:color w:val="3D3D3D"/>
          <w:sz w:val="32"/>
          <w:szCs w:val="32"/>
        </w:rPr>
        <w:t>政府性基金支出</w:t>
      </w:r>
      <w:r>
        <w:rPr>
          <w:rFonts w:hint="eastAsia" w:ascii="宋体" w:hAnsi="宋体" w:cs="宋体"/>
          <w:color w:val="3D3D3D"/>
          <w:sz w:val="32"/>
          <w:szCs w:val="32"/>
        </w:rPr>
        <w:br w:type="textWrapping"/>
      </w:r>
      <w:r>
        <w:rPr>
          <w:rFonts w:hint="eastAsia" w:ascii="宋体" w:hAnsi="宋体" w:cs="宋体"/>
          <w:color w:val="3D3D3D"/>
          <w:sz w:val="32"/>
          <w:szCs w:val="32"/>
        </w:rPr>
        <w:t>指本级政府性基金安排的各项支出。</w:t>
      </w:r>
    </w:p>
    <w:p>
      <w:pPr>
        <w:pStyle w:val="2"/>
        <w:keepNext w:val="0"/>
        <w:keepLines w:val="0"/>
        <w:pageBreakBefore w:val="0"/>
        <w:widowControl/>
        <w:numPr>
          <w:ilvl w:val="0"/>
          <w:numId w:val="1"/>
        </w:numPr>
        <w:kinsoku/>
        <w:wordWrap/>
        <w:overflowPunct/>
        <w:topLinePunct w:val="0"/>
        <w:autoSpaceDE/>
        <w:autoSpaceDN/>
        <w:bidi w:val="0"/>
        <w:adjustRightInd/>
        <w:snapToGrid/>
        <w:spacing w:line="525" w:lineRule="atLeast"/>
        <w:ind w:left="0" w:leftChars="0" w:right="0" w:rightChars="0" w:firstLine="640" w:firstLineChars="200"/>
        <w:jc w:val="both"/>
        <w:textAlignment w:val="auto"/>
        <w:outlineLvl w:val="9"/>
        <w:rPr>
          <w:rFonts w:hint="eastAsia" w:ascii="宋体" w:hAnsi="宋体" w:cs="宋体"/>
          <w:color w:val="3D3D3D"/>
          <w:sz w:val="32"/>
          <w:szCs w:val="32"/>
        </w:rPr>
      </w:pPr>
      <w:r>
        <w:rPr>
          <w:rFonts w:hint="eastAsia" w:ascii="宋体" w:hAnsi="宋体" w:cs="宋体"/>
          <w:color w:val="3D3D3D"/>
          <w:sz w:val="32"/>
          <w:szCs w:val="32"/>
        </w:rPr>
        <w:t>民生支出</w:t>
      </w:r>
      <w:r>
        <w:rPr>
          <w:rFonts w:hint="eastAsia" w:ascii="宋体" w:hAnsi="宋体" w:cs="宋体"/>
          <w:color w:val="3D3D3D"/>
          <w:sz w:val="32"/>
          <w:szCs w:val="32"/>
        </w:rPr>
        <w:br w:type="textWrapping"/>
      </w:r>
      <w:r>
        <w:rPr>
          <w:rFonts w:hint="eastAsia" w:ascii="宋体" w:hAnsi="宋体" w:cs="宋体"/>
          <w:color w:val="3D3D3D"/>
          <w:sz w:val="32"/>
          <w:szCs w:val="32"/>
        </w:rPr>
        <w:t>民生支出指财政支出中用于保障和改善民生方面的支出。包括教育、科学技术、文化体育与传媒、社会保障和就业、医疗卫生、节能环保、城乡社区事务、农林水事务、交通运输、商业服务业等事务、国土海洋气象等事务、住房保障支出、粮油物资储备事务等支出科目的总和，不包括一般公共服务、公共安全、资源勘探电力信息等事务、金融监管等事务、其他支出等支出科目。</w:t>
      </w:r>
      <w:r>
        <w:rPr>
          <w:rFonts w:hint="eastAsia" w:ascii="宋体" w:hAnsi="宋体" w:cs="宋体"/>
          <w:color w:val="3D3D3D"/>
          <w:sz w:val="32"/>
          <w:szCs w:val="32"/>
        </w:rPr>
        <w:br w:type="textWrapping"/>
      </w:r>
      <w:r>
        <w:rPr>
          <w:rFonts w:hint="eastAsia" w:ascii="宋体" w:hAnsi="宋体" w:cs="宋体"/>
          <w:color w:val="3D3D3D"/>
          <w:sz w:val="32"/>
          <w:szCs w:val="32"/>
          <w:lang w:val="en-US" w:eastAsia="zh-CN"/>
        </w:rPr>
        <w:t xml:space="preserve">    </w:t>
      </w:r>
      <w:r>
        <w:rPr>
          <w:rFonts w:hint="eastAsia" w:ascii="宋体" w:hAnsi="宋体" w:cs="宋体"/>
          <w:color w:val="3D3D3D"/>
          <w:sz w:val="32"/>
          <w:szCs w:val="32"/>
        </w:rPr>
        <w:t>20、营业税改征增值税（简称营改增）</w:t>
      </w:r>
    </w:p>
    <w:p>
      <w:pPr>
        <w:pStyle w:val="2"/>
        <w:keepNext w:val="0"/>
        <w:keepLines w:val="0"/>
        <w:pageBreakBefore w:val="0"/>
        <w:widowControl/>
        <w:numPr>
          <w:ilvl w:val="0"/>
          <w:numId w:val="0"/>
        </w:numPr>
        <w:kinsoku/>
        <w:wordWrap/>
        <w:overflowPunct/>
        <w:topLinePunct w:val="0"/>
        <w:autoSpaceDE/>
        <w:autoSpaceDN/>
        <w:bidi w:val="0"/>
        <w:adjustRightInd/>
        <w:snapToGrid/>
        <w:spacing w:line="525" w:lineRule="atLeast"/>
        <w:ind w:leftChars="0" w:right="0" w:rightChars="0" w:firstLine="640" w:firstLineChars="200"/>
        <w:jc w:val="both"/>
        <w:textAlignment w:val="auto"/>
        <w:outlineLvl w:val="9"/>
        <w:rPr>
          <w:rFonts w:hint="eastAsia" w:ascii="宋体" w:hAnsi="宋体" w:cs="宋体"/>
          <w:color w:val="3D3D3D"/>
          <w:sz w:val="32"/>
          <w:szCs w:val="32"/>
        </w:rPr>
      </w:pPr>
      <w:r>
        <w:rPr>
          <w:rFonts w:hint="eastAsia" w:ascii="宋体" w:hAnsi="宋体" w:cs="宋体"/>
          <w:color w:val="3D3D3D"/>
          <w:sz w:val="32"/>
          <w:szCs w:val="32"/>
        </w:rPr>
        <w:t>是指以前缴纳营业税的</w:t>
      </w:r>
      <w:r>
        <w:rPr>
          <w:rFonts w:ascii="宋体" w:hAnsi="宋体" w:cs="宋体"/>
          <w:color w:val="3D3D3D"/>
          <w:sz w:val="32"/>
          <w:szCs w:val="32"/>
        </w:rPr>
        <w:fldChar w:fldCharType="begin"/>
      </w:r>
      <w:r>
        <w:rPr>
          <w:rFonts w:ascii="宋体" w:hAnsi="宋体" w:cs="宋体"/>
          <w:color w:val="3D3D3D"/>
          <w:sz w:val="32"/>
          <w:szCs w:val="32"/>
        </w:rPr>
        <w:instrText xml:space="preserve"> HYPERLINK "http://baike.sogou.com/lemma/ShowInnerLink.htm?lemmaId=7653435&amp;ss_c=ssc.citiao.link" \t "_blank" </w:instrText>
      </w:r>
      <w:r>
        <w:rPr>
          <w:rFonts w:ascii="宋体" w:hAnsi="宋体" w:cs="宋体"/>
          <w:color w:val="3D3D3D"/>
          <w:sz w:val="32"/>
          <w:szCs w:val="32"/>
        </w:rPr>
        <w:fldChar w:fldCharType="separate"/>
      </w:r>
      <w:r>
        <w:rPr>
          <w:rFonts w:hint="eastAsia" w:ascii="宋体" w:hAnsi="宋体" w:cs="宋体"/>
          <w:color w:val="3D3D3D"/>
          <w:sz w:val="32"/>
          <w:szCs w:val="32"/>
        </w:rPr>
        <w:t>应税项目</w:t>
      </w:r>
      <w:r>
        <w:rPr>
          <w:rFonts w:ascii="宋体" w:hAnsi="宋体" w:cs="宋体"/>
          <w:color w:val="3D3D3D"/>
          <w:sz w:val="32"/>
          <w:szCs w:val="32"/>
        </w:rPr>
        <w:fldChar w:fldCharType="end"/>
      </w:r>
      <w:r>
        <w:rPr>
          <w:rFonts w:hint="eastAsia" w:ascii="宋体" w:hAnsi="宋体" w:cs="宋体"/>
          <w:color w:val="3D3D3D"/>
          <w:sz w:val="32"/>
          <w:szCs w:val="32"/>
        </w:rPr>
        <w:t>改成缴纳增值税，增值税只对产品或者服务的增值部分纳税，减少了重复纳税的环节，是党中央、国务院，根据经济社会发展新形势，从深化改革的总体部署出发做出的重要决策，目的是加快财税体制改革、进一步减轻企业负税，调动各方积极性，促进服务业尤其是科技等</w:t>
      </w:r>
      <w:r>
        <w:rPr>
          <w:rFonts w:ascii="宋体" w:hAnsi="宋体" w:cs="宋体"/>
          <w:color w:val="3D3D3D"/>
          <w:sz w:val="32"/>
          <w:szCs w:val="32"/>
        </w:rPr>
        <w:fldChar w:fldCharType="begin"/>
      </w:r>
      <w:r>
        <w:rPr>
          <w:rFonts w:ascii="宋体" w:hAnsi="宋体" w:cs="宋体"/>
          <w:color w:val="3D3D3D"/>
          <w:sz w:val="32"/>
          <w:szCs w:val="32"/>
        </w:rPr>
        <w:instrText xml:space="preserve"> HYPERLINK "http://baike.sogou.com/lemma/ShowInnerLink.htm?lemmaId=8339686&amp;ss_c=ssc.citiao.link" \t "_blank" </w:instrText>
      </w:r>
      <w:r>
        <w:rPr>
          <w:rFonts w:ascii="宋体" w:hAnsi="宋体" w:cs="宋体"/>
          <w:color w:val="3D3D3D"/>
          <w:sz w:val="32"/>
          <w:szCs w:val="32"/>
        </w:rPr>
        <w:fldChar w:fldCharType="separate"/>
      </w:r>
      <w:r>
        <w:rPr>
          <w:rFonts w:hint="eastAsia" w:ascii="宋体" w:hAnsi="宋体" w:cs="宋体"/>
          <w:color w:val="3D3D3D"/>
          <w:sz w:val="32"/>
          <w:szCs w:val="32"/>
        </w:rPr>
        <w:t>高端服务业</w:t>
      </w:r>
      <w:r>
        <w:rPr>
          <w:rFonts w:ascii="宋体" w:hAnsi="宋体" w:cs="宋体"/>
          <w:color w:val="3D3D3D"/>
          <w:sz w:val="32"/>
          <w:szCs w:val="32"/>
        </w:rPr>
        <w:fldChar w:fldCharType="end"/>
      </w:r>
      <w:r>
        <w:rPr>
          <w:rFonts w:hint="eastAsia" w:ascii="宋体" w:hAnsi="宋体" w:cs="宋体"/>
          <w:color w:val="3D3D3D"/>
          <w:sz w:val="32"/>
          <w:szCs w:val="32"/>
        </w:rPr>
        <w:t>的发展，促进产业和</w:t>
      </w:r>
      <w:r>
        <w:rPr>
          <w:rFonts w:ascii="宋体" w:hAnsi="宋体" w:cs="宋体"/>
          <w:color w:val="3D3D3D"/>
          <w:sz w:val="32"/>
          <w:szCs w:val="32"/>
        </w:rPr>
        <w:fldChar w:fldCharType="begin"/>
      </w:r>
      <w:r>
        <w:rPr>
          <w:rFonts w:ascii="宋体" w:hAnsi="宋体" w:cs="宋体"/>
          <w:color w:val="3D3D3D"/>
          <w:sz w:val="32"/>
          <w:szCs w:val="32"/>
        </w:rPr>
        <w:instrText xml:space="preserve"> HYPERLINK "http://baike.sogou.com/lemma/ShowInnerLink.htm?lemmaId=290239&amp;ss_c=ssc.citiao.link" \t "_blank" </w:instrText>
      </w:r>
      <w:r>
        <w:rPr>
          <w:rFonts w:ascii="宋体" w:hAnsi="宋体" w:cs="宋体"/>
          <w:color w:val="3D3D3D"/>
          <w:sz w:val="32"/>
          <w:szCs w:val="32"/>
        </w:rPr>
        <w:fldChar w:fldCharType="separate"/>
      </w:r>
      <w:r>
        <w:rPr>
          <w:rFonts w:hint="eastAsia" w:ascii="宋体" w:hAnsi="宋体" w:cs="宋体"/>
          <w:color w:val="3D3D3D"/>
          <w:sz w:val="32"/>
          <w:szCs w:val="32"/>
        </w:rPr>
        <w:t>消费升级</w:t>
      </w:r>
      <w:r>
        <w:rPr>
          <w:rFonts w:ascii="宋体" w:hAnsi="宋体" w:cs="宋体"/>
          <w:color w:val="3D3D3D"/>
          <w:sz w:val="32"/>
          <w:szCs w:val="32"/>
        </w:rPr>
        <w:fldChar w:fldCharType="end"/>
      </w:r>
      <w:r>
        <w:rPr>
          <w:rFonts w:hint="eastAsia" w:ascii="宋体" w:hAnsi="宋体" w:cs="宋体"/>
          <w:color w:val="3D3D3D"/>
          <w:sz w:val="32"/>
          <w:szCs w:val="32"/>
        </w:rPr>
        <w:t>、培育新动能、深化</w:t>
      </w:r>
      <w:r>
        <w:rPr>
          <w:rFonts w:ascii="宋体" w:hAnsi="宋体" w:cs="宋体"/>
          <w:color w:val="3D3D3D"/>
          <w:sz w:val="32"/>
          <w:szCs w:val="32"/>
        </w:rPr>
        <w:fldChar w:fldCharType="begin"/>
      </w:r>
      <w:r>
        <w:rPr>
          <w:rFonts w:ascii="宋体" w:hAnsi="宋体" w:cs="宋体"/>
          <w:color w:val="3D3D3D"/>
          <w:sz w:val="32"/>
          <w:szCs w:val="32"/>
        </w:rPr>
        <w:instrText xml:space="preserve"> HYPERLINK "http://baike.sogou.com/lemma/ShowInnerLink.htm?lemmaId=128611956&amp;ss_c=ssc.citiao.link" \t "_blank" </w:instrText>
      </w:r>
      <w:r>
        <w:rPr>
          <w:rFonts w:ascii="宋体" w:hAnsi="宋体" w:cs="宋体"/>
          <w:color w:val="3D3D3D"/>
          <w:sz w:val="32"/>
          <w:szCs w:val="32"/>
        </w:rPr>
        <w:fldChar w:fldCharType="separate"/>
      </w:r>
      <w:r>
        <w:rPr>
          <w:rFonts w:hint="eastAsia" w:ascii="宋体" w:hAnsi="宋体" w:cs="宋体"/>
          <w:color w:val="3D3D3D"/>
          <w:sz w:val="32"/>
          <w:szCs w:val="32"/>
        </w:rPr>
        <w:t>供给侧结构性改革</w:t>
      </w:r>
      <w:r>
        <w:rPr>
          <w:rFonts w:ascii="宋体" w:hAnsi="宋体" w:cs="宋体"/>
          <w:color w:val="3D3D3D"/>
          <w:sz w:val="32"/>
          <w:szCs w:val="32"/>
        </w:rPr>
        <w:fldChar w:fldCharType="end"/>
      </w:r>
      <w:r>
        <w:rPr>
          <w:rFonts w:hint="eastAsia" w:ascii="宋体" w:hAnsi="宋体" w:cs="宋体"/>
          <w:color w:val="3D3D3D"/>
          <w:sz w:val="32"/>
          <w:szCs w:val="32"/>
        </w:rPr>
        <w:t>。</w:t>
      </w:r>
    </w:p>
    <w:p>
      <w:pPr>
        <w:pStyle w:val="2"/>
        <w:keepNext w:val="0"/>
        <w:keepLines w:val="0"/>
        <w:pageBreakBefore w:val="0"/>
        <w:widowControl/>
        <w:numPr>
          <w:ilvl w:val="0"/>
          <w:numId w:val="0"/>
        </w:numPr>
        <w:kinsoku/>
        <w:wordWrap/>
        <w:overflowPunct/>
        <w:topLinePunct w:val="0"/>
        <w:autoSpaceDE/>
        <w:autoSpaceDN/>
        <w:bidi w:val="0"/>
        <w:adjustRightInd/>
        <w:snapToGrid/>
        <w:spacing w:line="525" w:lineRule="atLeast"/>
        <w:ind w:leftChars="0" w:right="0" w:rightChars="0" w:firstLine="640" w:firstLineChars="200"/>
        <w:jc w:val="both"/>
        <w:textAlignment w:val="auto"/>
        <w:outlineLvl w:val="9"/>
        <w:rPr>
          <w:rFonts w:ascii="宋体" w:hAnsi="宋体" w:cs="宋体"/>
          <w:color w:val="3D3D3D"/>
          <w:sz w:val="32"/>
          <w:szCs w:val="32"/>
        </w:rPr>
      </w:pPr>
      <w:r>
        <w:rPr>
          <w:rFonts w:hint="eastAsia" w:ascii="宋体" w:hAnsi="宋体" w:cs="宋体"/>
          <w:color w:val="3D3D3D"/>
          <w:sz w:val="32"/>
          <w:szCs w:val="32"/>
        </w:rPr>
        <w:t>21、地方政府债券：是地方政府根据本地区经济发展和资金需要状况，以承担还本付息责任为前提，申请由省级人民政府代为向社会筹集资金的债务凭证。按筹集资金的用途可分为置换债券和新增债券。</w:t>
      </w:r>
    </w:p>
    <w:p>
      <w:pPr>
        <w:keepNext w:val="0"/>
        <w:keepLines w:val="0"/>
        <w:pageBreakBefore w:val="0"/>
        <w:kinsoku/>
        <w:wordWrap/>
        <w:overflowPunct/>
        <w:topLinePunct w:val="0"/>
        <w:autoSpaceDE/>
        <w:autoSpaceDN/>
        <w:bidi w:val="0"/>
        <w:adjustRightInd/>
        <w:snapToGrid/>
        <w:ind w:firstLine="640" w:firstLineChars="200"/>
        <w:textAlignment w:val="auto"/>
        <w:outlineLvl w:val="9"/>
        <w:rPr>
          <w:rFonts w:hint="eastAsia" w:ascii="宋体" w:hAnsi="宋体" w:cs="宋体"/>
          <w:color w:val="3D3D3D"/>
          <w:sz w:val="32"/>
          <w:szCs w:val="32"/>
        </w:rPr>
      </w:pPr>
      <w:r>
        <w:rPr>
          <w:rFonts w:hint="eastAsia" w:ascii="宋体" w:hAnsi="宋体" w:cs="宋体"/>
          <w:color w:val="3D3D3D"/>
          <w:sz w:val="32"/>
          <w:szCs w:val="32"/>
        </w:rPr>
        <w:t>22、置换债券：是指为置换2014年末非政府债券形式的存量债务而发行的地方政府债券，置换债券所筹集的资金只能用于偿还存量债务本金。</w:t>
      </w:r>
    </w:p>
    <w:p>
      <w:pPr>
        <w:keepNext w:val="0"/>
        <w:keepLines w:val="0"/>
        <w:pageBreakBefore w:val="0"/>
        <w:kinsoku/>
        <w:wordWrap/>
        <w:overflowPunct/>
        <w:topLinePunct w:val="0"/>
        <w:autoSpaceDE/>
        <w:autoSpaceDN/>
        <w:bidi w:val="0"/>
        <w:adjustRightInd/>
        <w:snapToGrid/>
        <w:ind w:left="0" w:leftChars="0" w:firstLine="640" w:firstLineChars="200"/>
        <w:textAlignment w:val="auto"/>
        <w:outlineLvl w:val="9"/>
        <w:rPr>
          <w:rFonts w:hint="eastAsia" w:ascii="宋体" w:hAnsi="宋体" w:cs="宋体"/>
          <w:color w:val="3D3D3D"/>
          <w:sz w:val="32"/>
          <w:szCs w:val="32"/>
        </w:rPr>
      </w:pPr>
      <w:r>
        <w:rPr>
          <w:rFonts w:hint="eastAsia" w:ascii="宋体" w:hAnsi="宋体" w:cs="宋体"/>
          <w:color w:val="3D3D3D"/>
          <w:sz w:val="32"/>
          <w:szCs w:val="32"/>
        </w:rPr>
        <w:t>23、三公经费：即三公消费，是指政府部门人员因公出国（境）经费、公务用车购置及运行费、公务接待费产生的消费。</w:t>
      </w:r>
    </w:p>
    <w:p>
      <w:pPr>
        <w:ind w:firstLine="627" w:firstLineChars="196"/>
        <w:rPr>
          <w:rFonts w:hint="eastAsia" w:ascii="宋体" w:hAnsi="宋体" w:cs="宋体"/>
          <w:color w:val="3D3D3D"/>
          <w:sz w:val="32"/>
          <w:szCs w:val="32"/>
        </w:rPr>
      </w:pPr>
    </w:p>
    <w:p>
      <w:pPr>
        <w:ind w:firstLine="627" w:firstLineChars="196"/>
        <w:rPr>
          <w:rFonts w:ascii="宋体" w:hAnsi="宋体" w:cs="宋体"/>
          <w:color w:val="3D3D3D"/>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4803B"/>
    <w:multiLevelType w:val="singleLevel"/>
    <w:tmpl w:val="7DF4803B"/>
    <w:lvl w:ilvl="0" w:tentative="0">
      <w:start w:val="1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C81E03"/>
    <w:rsid w:val="1A49736C"/>
    <w:rsid w:val="38C81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2020-09-15T03:47:00Z</dcterms:created>
  <dc:creator>Administrator</dc:creator>
  <cp:lastModifiedBy>Administrator</cp:lastModifiedBy>
  <dcterms:modified xsi:type="dcterms:W3CDTF">2021-08-04T11:23:48Z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