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70" w:lineRule="exact"/>
        <w:ind w:right="0" w:rightChars="0"/>
        <w:jc w:val="center"/>
        <w:textAlignment w:val="auto"/>
        <w:rPr>
          <w:rFonts w:hint="eastAsia" w:ascii="方正小标宋简体" w:hAnsi="方正小标宋简体" w:eastAsia="方正小标宋简体" w:cs="方正小标宋简体"/>
          <w:i w:val="0"/>
          <w:iCs w:val="0"/>
          <w:caps w:val="0"/>
          <w:color w:val="000000"/>
          <w:spacing w:val="6"/>
          <w:sz w:val="40"/>
          <w:szCs w:val="40"/>
          <w:shd w:val="clear" w:color="auto" w:fill="FFFFFF"/>
          <w:lang w:eastAsia="zh-CN"/>
        </w:rPr>
      </w:pPr>
      <w:r>
        <w:rPr>
          <w:rFonts w:hint="eastAsia" w:ascii="方正小标宋简体" w:hAnsi="方正小标宋简体" w:eastAsia="方正小标宋简体" w:cs="方正小标宋简体"/>
          <w:b w:val="0"/>
          <w:bCs w:val="0"/>
          <w:sz w:val="40"/>
          <w:szCs w:val="40"/>
          <w:lang w:eastAsia="zh-CN"/>
        </w:rPr>
        <w:t>麦盖提县</w:t>
      </w:r>
      <w:r>
        <w:rPr>
          <w:rFonts w:hint="eastAsia" w:ascii="方正小标宋简体" w:hAnsi="方正小标宋简体" w:eastAsia="方正小标宋简体" w:cs="方正小标宋简体"/>
          <w:i w:val="0"/>
          <w:iCs w:val="0"/>
          <w:caps w:val="0"/>
          <w:color w:val="000000"/>
          <w:spacing w:val="6"/>
          <w:sz w:val="40"/>
          <w:szCs w:val="40"/>
          <w:shd w:val="clear" w:color="auto" w:fill="FFFFFF"/>
          <w:lang w:val="en-US" w:eastAsia="zh-CN"/>
        </w:rPr>
        <w:t>2024年度“五·一”黄金周</w:t>
      </w:r>
      <w:r>
        <w:rPr>
          <w:rFonts w:hint="eastAsia" w:ascii="方正小标宋简体" w:hAnsi="方正小标宋简体" w:eastAsia="方正小标宋简体" w:cs="方正小标宋简体"/>
          <w:i w:val="0"/>
          <w:iCs w:val="0"/>
          <w:caps w:val="0"/>
          <w:color w:val="000000"/>
          <w:spacing w:val="6"/>
          <w:sz w:val="40"/>
          <w:szCs w:val="40"/>
          <w:shd w:val="clear" w:color="auto" w:fill="FFFFFF"/>
          <w:lang w:eastAsia="zh-CN"/>
        </w:rPr>
        <w:t>房地产</w:t>
      </w:r>
    </w:p>
    <w:p>
      <w:pPr>
        <w:pStyle w:val="9"/>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70" w:lineRule="exact"/>
        <w:ind w:right="0" w:rightChars="0"/>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i w:val="0"/>
          <w:iCs w:val="0"/>
          <w:caps w:val="0"/>
          <w:color w:val="000000"/>
          <w:spacing w:val="6"/>
          <w:sz w:val="40"/>
          <w:szCs w:val="40"/>
          <w:shd w:val="clear" w:color="auto" w:fill="FFFFFF"/>
          <w:lang w:eastAsia="zh-CN"/>
        </w:rPr>
        <w:t>促销会</w:t>
      </w:r>
      <w:r>
        <w:rPr>
          <w:rFonts w:hint="eastAsia" w:ascii="方正小标宋简体" w:hAnsi="方正小标宋简体" w:eastAsia="方正小标宋简体" w:cs="方正小标宋简体"/>
          <w:b w:val="0"/>
          <w:bCs w:val="0"/>
          <w:sz w:val="40"/>
          <w:szCs w:val="40"/>
          <w:lang w:eastAsia="zh-CN"/>
        </w:rPr>
        <w:t>优惠政策汇编</w:t>
      </w:r>
    </w:p>
    <w:p>
      <w:pPr>
        <w:pStyle w:val="4"/>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Lines="0" w:line="540" w:lineRule="exact"/>
        <w:ind w:firstLine="664" w:firstLineChars="200"/>
        <w:textAlignment w:val="auto"/>
        <w:rPr>
          <w:rFonts w:hint="eastAsia"/>
          <w:lang w:val="en-US" w:eastAsia="zh-CN"/>
        </w:rPr>
      </w:pPr>
      <w:r>
        <w:rPr>
          <w:rFonts w:hint="eastAsia"/>
          <w:lang w:val="en-US" w:eastAsia="zh-CN"/>
        </w:rPr>
        <w:t>一、契税补贴政策</w:t>
      </w:r>
    </w:p>
    <w:p>
      <w:pPr>
        <w:pStyle w:val="5"/>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（一）补贴方式</w:t>
      </w:r>
    </w:p>
    <w:p>
      <w:pPr>
        <w:keepNext w:val="0"/>
        <w:keepLines w:val="0"/>
        <w:pageBreakBefore w:val="0"/>
        <w:widowControl w:val="0"/>
        <w:numPr>
          <w:numId w:val="0"/>
        </w:numPr>
        <w:kinsoku/>
        <w:wordWrap/>
        <w:overflowPunct/>
        <w:topLinePunct w:val="0"/>
        <w:autoSpaceDE/>
        <w:autoSpaceDN/>
        <w:bidi w:val="0"/>
        <w:adjustRightInd w:val="0"/>
        <w:snapToGrid w:val="0"/>
        <w:spacing w:line="570" w:lineRule="exact"/>
        <w:ind w:firstLine="664" w:firstLineChars="200"/>
        <w:jc w:val="both"/>
        <w:textAlignment w:val="auto"/>
        <w:rPr>
          <w:rFonts w:hint="eastAsia"/>
          <w:lang w:val="en-US" w:eastAsia="zh-CN"/>
        </w:rPr>
      </w:pPr>
      <w:r>
        <w:rPr>
          <w:rFonts w:hint="eastAsia" w:ascii="方正仿宋_GBK" w:hAnsi="方正仿宋_GBK" w:eastAsia="方正仿宋_GBK" w:cs="方正仿宋_GBK"/>
          <w:spacing w:val="6"/>
          <w:sz w:val="32"/>
          <w:szCs w:val="32"/>
          <w:lang w:val="en-US" w:eastAsia="zh-CN"/>
        </w:rPr>
        <w:t>在</w:t>
      </w:r>
      <w:r>
        <w:rPr>
          <w:rFonts w:hint="eastAsia" w:cs="方正仿宋_GBK"/>
          <w:spacing w:val="6"/>
          <w:sz w:val="32"/>
          <w:szCs w:val="32"/>
          <w:lang w:val="en-US" w:eastAsia="zh-CN"/>
        </w:rPr>
        <w:t>活动有效期内</w:t>
      </w:r>
      <w:r>
        <w:rPr>
          <w:rFonts w:hint="eastAsia" w:ascii="方正仿宋_GBK" w:hAnsi="方正仿宋_GBK" w:eastAsia="方正仿宋_GBK" w:cs="方正仿宋_GBK"/>
          <w:i w:val="0"/>
          <w:iCs w:val="0"/>
          <w:caps w:val="0"/>
          <w:color w:val="000000"/>
          <w:spacing w:val="8"/>
          <w:kern w:val="2"/>
          <w:sz w:val="32"/>
          <w:szCs w:val="32"/>
          <w:highlight w:val="none"/>
          <w:shd w:val="clear" w:color="auto" w:fill="FFFFFF"/>
          <w:lang w:val="en-US" w:eastAsia="zh-CN" w:bidi="ar-SA"/>
        </w:rPr>
        <w:t>，完成交易的参展</w:t>
      </w:r>
      <w:r>
        <w:rPr>
          <w:rFonts w:hint="eastAsia" w:cs="方正仿宋_GBK"/>
          <w:i w:val="0"/>
          <w:iCs w:val="0"/>
          <w:caps w:val="0"/>
          <w:color w:val="000000"/>
          <w:spacing w:val="8"/>
          <w:kern w:val="2"/>
          <w:sz w:val="32"/>
          <w:szCs w:val="32"/>
          <w:highlight w:val="none"/>
          <w:shd w:val="clear" w:color="auto" w:fill="FFFFFF"/>
          <w:lang w:val="en-US" w:eastAsia="zh-CN" w:bidi="ar-SA"/>
        </w:rPr>
        <w:t>楼盘项目</w:t>
      </w:r>
      <w:r>
        <w:rPr>
          <w:rFonts w:hint="eastAsia" w:ascii="方正仿宋_GBK" w:hAnsi="方正仿宋_GBK" w:eastAsia="方正仿宋_GBK" w:cs="方正仿宋_GBK"/>
          <w:i w:val="0"/>
          <w:iCs w:val="0"/>
          <w:caps w:val="0"/>
          <w:color w:val="000000"/>
          <w:spacing w:val="8"/>
          <w:kern w:val="2"/>
          <w:sz w:val="32"/>
          <w:szCs w:val="32"/>
          <w:highlight w:val="none"/>
          <w:shd w:val="clear" w:color="auto" w:fill="FFFFFF"/>
          <w:lang w:val="en-US" w:eastAsia="zh-CN" w:bidi="ar-SA"/>
        </w:rPr>
        <w:t>，同时享受购房契税全额补贴，该补贴资金由参展楼盘开发企业承担，具体解决方式由</w:t>
      </w:r>
      <w:r>
        <w:rPr>
          <w:rFonts w:hint="eastAsia" w:cs="方正仿宋_GBK"/>
          <w:i w:val="0"/>
          <w:iCs w:val="0"/>
          <w:caps w:val="0"/>
          <w:color w:val="000000"/>
          <w:spacing w:val="8"/>
          <w:kern w:val="2"/>
          <w:sz w:val="32"/>
          <w:szCs w:val="32"/>
          <w:highlight w:val="none"/>
          <w:shd w:val="clear" w:color="auto" w:fill="FFFFFF"/>
          <w:lang w:val="en-US" w:eastAsia="zh-CN" w:bidi="ar-SA"/>
        </w:rPr>
        <w:t>参展楼盘企业</w:t>
      </w:r>
      <w:r>
        <w:rPr>
          <w:rFonts w:hint="eastAsia" w:ascii="方正仿宋_GBK" w:hAnsi="方正仿宋_GBK" w:eastAsia="方正仿宋_GBK" w:cs="方正仿宋_GBK"/>
          <w:i w:val="0"/>
          <w:iCs w:val="0"/>
          <w:caps w:val="0"/>
          <w:color w:val="000000"/>
          <w:spacing w:val="8"/>
          <w:kern w:val="2"/>
          <w:sz w:val="32"/>
          <w:szCs w:val="32"/>
          <w:highlight w:val="none"/>
          <w:shd w:val="clear" w:color="auto" w:fill="FFFFFF"/>
          <w:lang w:val="en-US" w:eastAsia="zh-CN" w:bidi="ar-SA"/>
        </w:rPr>
        <w:t>和购房人协商一致，并在新建商品房交易网签合同内阐明。</w:t>
      </w:r>
    </w:p>
    <w:p>
      <w:pPr>
        <w:pStyle w:val="5"/>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（二）契税缴纳标准</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default"/>
          <w:lang w:val="en-US" w:eastAsia="zh-CN"/>
        </w:rPr>
      </w:pPr>
      <w:r>
        <w:rPr>
          <w:rFonts w:hint="eastAsia"/>
          <w:lang w:val="en-US" w:eastAsia="zh-CN"/>
        </w:rPr>
        <w:t>目前契税认缴按照“认房不认贷”政策，即当前名下无房的按照首套房标准缴纳契税，不在按照贷款次数核算：</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1.购买家庭唯一住房或第二套改善性住房，面积为90平方米及以下的，契税为</w:t>
      </w:r>
      <w:r>
        <w:rPr>
          <w:rFonts w:hint="eastAsia"/>
          <w:lang w:eastAsia="zh-CN"/>
        </w:rPr>
        <w:t>购房总款的</w:t>
      </w:r>
      <w:r>
        <w:rPr>
          <w:rFonts w:hint="eastAsia"/>
          <w:lang w:val="en-US" w:eastAsia="zh-CN"/>
        </w:rPr>
        <w:t>1%；</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2.购买家庭唯一住房，面积为90平方米以上的，契税为</w:t>
      </w:r>
      <w:r>
        <w:rPr>
          <w:rFonts w:hint="eastAsia"/>
          <w:lang w:eastAsia="zh-CN"/>
        </w:rPr>
        <w:t>购房总款的</w:t>
      </w:r>
      <w:r>
        <w:rPr>
          <w:rFonts w:hint="eastAsia"/>
          <w:lang w:val="en-US" w:eastAsia="zh-CN"/>
        </w:rPr>
        <w:t>1.5%；</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3.购买家庭第二套改善性住房，面积为90平方米以上的，</w:t>
      </w:r>
      <w:r>
        <w:rPr>
          <w:rFonts w:hint="eastAsia"/>
          <w:lang w:eastAsia="zh-CN"/>
        </w:rPr>
        <w:t>购房总款的</w:t>
      </w:r>
      <w:r>
        <w:rPr>
          <w:rFonts w:hint="eastAsia"/>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政策咨询</w:t>
      </w:r>
      <w:r>
        <w:rPr>
          <w:rFonts w:hint="eastAsia" w:cs="方正仿宋_GBK"/>
          <w:b/>
          <w:bCs/>
          <w:sz w:val="32"/>
          <w:szCs w:val="32"/>
          <w:lang w:val="en-US" w:eastAsia="zh-CN"/>
        </w:rPr>
        <w:t>电话</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default"/>
          <w:lang w:val="en-US" w:eastAsia="zh-CN"/>
        </w:rPr>
      </w:pPr>
      <w:r>
        <w:rPr>
          <w:rFonts w:hint="eastAsia"/>
          <w:lang w:val="en-US" w:eastAsia="zh-CN"/>
        </w:rPr>
        <w:t>麦盖提县税务局：0998-7841193</w:t>
      </w:r>
    </w:p>
    <w:p>
      <w:pPr>
        <w:pStyle w:val="4"/>
        <w:keepNext w:val="0"/>
        <w:keepLines w:val="0"/>
        <w:pageBreakBefore w:val="0"/>
        <w:widowControl w:val="0"/>
        <w:numPr>
          <w:ilvl w:val="0"/>
          <w:numId w:val="0"/>
        </w:numPr>
        <w:kinsoku/>
        <w:overflowPunct/>
        <w:topLinePunct w:val="0"/>
        <w:autoSpaceDE/>
        <w:autoSpaceDN/>
        <w:bidi w:val="0"/>
        <w:adjustRightInd w:val="0"/>
        <w:snapToGrid w:val="0"/>
        <w:spacing w:line="540" w:lineRule="exact"/>
        <w:ind w:firstLine="664" w:firstLineChars="200"/>
        <w:textAlignment w:val="auto"/>
        <w:rPr>
          <w:rFonts w:hint="eastAsia" w:eastAsia="方正黑体_GBK"/>
          <w:lang w:eastAsia="zh-CN"/>
        </w:rPr>
      </w:pPr>
      <w:r>
        <w:rPr>
          <w:rFonts w:hint="eastAsia"/>
          <w:lang w:val="en-US" w:eastAsia="zh-CN"/>
        </w:rPr>
        <w:t>二</w:t>
      </w:r>
      <w:r>
        <w:rPr>
          <w:rFonts w:hint="eastAsia"/>
          <w:lang w:eastAsia="zh-CN"/>
        </w:rPr>
        <w:t>、住宅专项</w:t>
      </w:r>
      <w:r>
        <w:rPr>
          <w:rFonts w:hint="eastAsia"/>
        </w:rPr>
        <w:t>维修</w:t>
      </w:r>
      <w:r>
        <w:rPr>
          <w:rFonts w:hint="eastAsia"/>
          <w:lang w:eastAsia="zh-CN"/>
        </w:rPr>
        <w:t>资金</w:t>
      </w:r>
      <w:r>
        <w:rPr>
          <w:rFonts w:hint="eastAsia"/>
          <w:lang w:val="en-US" w:eastAsia="zh-CN"/>
        </w:rPr>
        <w:t>补贴</w:t>
      </w:r>
      <w:r>
        <w:rPr>
          <w:rFonts w:hint="eastAsia"/>
          <w:lang w:eastAsia="zh-CN"/>
        </w:rPr>
        <w:t>政策</w:t>
      </w:r>
    </w:p>
    <w:p>
      <w:pPr>
        <w:keepNext w:val="0"/>
        <w:keepLines w:val="0"/>
        <w:pageBreakBefore w:val="0"/>
        <w:widowControl w:val="0"/>
        <w:numPr>
          <w:numId w:val="0"/>
        </w:numPr>
        <w:kinsoku/>
        <w:wordWrap/>
        <w:overflowPunct/>
        <w:topLinePunct w:val="0"/>
        <w:autoSpaceDE/>
        <w:autoSpaceDN/>
        <w:bidi w:val="0"/>
        <w:adjustRightInd w:val="0"/>
        <w:snapToGrid w:val="0"/>
        <w:spacing w:line="570" w:lineRule="exact"/>
        <w:ind w:firstLine="664" w:firstLineChars="200"/>
        <w:jc w:val="both"/>
        <w:textAlignment w:val="auto"/>
        <w:rPr>
          <w:rFonts w:hint="eastAsia" w:ascii="方正仿宋_GBK" w:hAnsi="方正仿宋_GBK" w:eastAsia="方正仿宋_GBK" w:cs="方正仿宋_GBK"/>
          <w:spacing w:val="6"/>
          <w:sz w:val="32"/>
          <w:szCs w:val="32"/>
          <w:lang w:val="en-US" w:eastAsia="zh-CN"/>
        </w:rPr>
      </w:pPr>
      <w:r>
        <w:rPr>
          <w:rFonts w:hint="eastAsia" w:ascii="方正仿宋_GBK" w:hAnsi="方正仿宋_GBK" w:eastAsia="方正仿宋_GBK" w:cs="方正仿宋_GBK"/>
          <w:spacing w:val="6"/>
          <w:sz w:val="32"/>
          <w:szCs w:val="32"/>
          <w:lang w:val="en-US" w:eastAsia="zh-CN"/>
        </w:rPr>
        <w:t>本次促销会期间</w:t>
      </w:r>
      <w:r>
        <w:rPr>
          <w:rFonts w:hint="eastAsia" w:cs="方正仿宋_GBK"/>
          <w:spacing w:val="6"/>
          <w:sz w:val="32"/>
          <w:szCs w:val="32"/>
          <w:lang w:val="en-US" w:eastAsia="zh-CN"/>
        </w:rPr>
        <w:t>参展楼盘</w:t>
      </w:r>
      <w:r>
        <w:rPr>
          <w:rFonts w:hint="eastAsia" w:ascii="方正仿宋_GBK" w:hAnsi="方正仿宋_GBK" w:eastAsia="方正仿宋_GBK" w:cs="方正仿宋_GBK"/>
          <w:spacing w:val="6"/>
          <w:sz w:val="32"/>
          <w:szCs w:val="32"/>
          <w:lang w:val="en-US" w:eastAsia="zh-CN"/>
        </w:rPr>
        <w:t>成交的商品住房享受政府“维修资金”全额补贴，补贴范围仅限首次购买商品住房者，且每套房只享受一次补贴，购房人需按我县相关规定缴纳住宅维修资金</w:t>
      </w:r>
      <w:r>
        <w:rPr>
          <w:rFonts w:hint="eastAsia" w:cs="方正仿宋_GBK"/>
          <w:spacing w:val="6"/>
          <w:sz w:val="32"/>
          <w:szCs w:val="32"/>
          <w:lang w:val="en-US" w:eastAsia="zh-CN"/>
        </w:rPr>
        <w:t>（总房款2%）</w:t>
      </w:r>
      <w:r>
        <w:rPr>
          <w:rFonts w:hint="eastAsia" w:ascii="方正仿宋_GBK" w:hAnsi="方正仿宋_GBK" w:eastAsia="方正仿宋_GBK" w:cs="方正仿宋_GBK"/>
          <w:spacing w:val="6"/>
          <w:sz w:val="32"/>
          <w:szCs w:val="32"/>
          <w:lang w:val="en-US" w:eastAsia="zh-CN"/>
        </w:rPr>
        <w:t>并取得相应票据后，在政策申报截止时间前完成申报。</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b/>
          <w:bCs/>
          <w:lang w:val="en-US" w:eastAsia="zh-CN"/>
        </w:rPr>
      </w:pPr>
      <w:r>
        <w:rPr>
          <w:rFonts w:hint="eastAsia"/>
          <w:b/>
          <w:bCs/>
          <w:lang w:val="en-US" w:eastAsia="zh-CN"/>
        </w:rPr>
        <w:t>政策咨询人及电话：</w:t>
      </w:r>
    </w:p>
    <w:p>
      <w:pPr>
        <w:keepNext w:val="0"/>
        <w:keepLines w:val="0"/>
        <w:pageBreakBefore w:val="0"/>
        <w:widowControl w:val="0"/>
        <w:numPr>
          <w:ilvl w:val="0"/>
          <w:numId w:val="0"/>
        </w:numPr>
        <w:kinsoku/>
        <w:overflowPunct/>
        <w:topLinePunct w:val="0"/>
        <w:autoSpaceDE/>
        <w:autoSpaceDN/>
        <w:bidi w:val="0"/>
        <w:adjustRightInd w:val="0"/>
        <w:snapToGrid w:val="0"/>
        <w:spacing w:line="540" w:lineRule="exact"/>
        <w:ind w:leftChars="200"/>
        <w:textAlignment w:val="auto"/>
        <w:rPr>
          <w:rFonts w:hint="eastAsia"/>
          <w:lang w:eastAsia="zh-CN"/>
        </w:rPr>
      </w:pPr>
      <w:r>
        <w:rPr>
          <w:rFonts w:hint="eastAsia"/>
          <w:lang w:val="en-US" w:eastAsia="zh-CN"/>
        </w:rPr>
        <w:t>麦盖提县住房和城乡建设局：</w:t>
      </w:r>
      <w:r>
        <w:rPr>
          <w:rFonts w:hint="eastAsia" w:ascii="方正仿宋_GBK" w:hAnsi="方正仿宋_GBK" w:eastAsia="方正仿宋_GBK" w:cs="方正仿宋_GBK"/>
          <w:i w:val="0"/>
          <w:iCs w:val="0"/>
          <w:caps w:val="0"/>
          <w:color w:val="000000"/>
          <w:spacing w:val="0"/>
          <w:sz w:val="32"/>
          <w:szCs w:val="32"/>
          <w:highlight w:val="none"/>
          <w:shd w:val="clear" w:color="auto" w:fill="FFFFFF"/>
          <w:lang w:val="en-US" w:eastAsia="zh-CN"/>
        </w:rPr>
        <w:t>0998-7860447</w:t>
      </w:r>
    </w:p>
    <w:p>
      <w:pPr>
        <w:pStyle w:val="4"/>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eastAsia="zh-CN"/>
        </w:rPr>
      </w:pPr>
      <w:r>
        <w:rPr>
          <w:rFonts w:hint="eastAsia"/>
          <w:lang w:val="en-US" w:eastAsia="zh-CN"/>
        </w:rPr>
        <w:t>三</w:t>
      </w:r>
      <w:r>
        <w:rPr>
          <w:rFonts w:hint="eastAsia"/>
          <w:lang w:eastAsia="zh-CN"/>
        </w:rPr>
        <w:t>、住房公积金贷款政策</w:t>
      </w:r>
    </w:p>
    <w:p>
      <w:pPr>
        <w:pStyle w:val="5"/>
        <w:keepNext/>
        <w:keepLines/>
        <w:pageBreakBefore w:val="0"/>
        <w:widowControl w:val="0"/>
        <w:kinsoku/>
        <w:wordWrap/>
        <w:overflowPunct/>
        <w:topLinePunct w:val="0"/>
        <w:autoSpaceDE/>
        <w:autoSpaceDN/>
        <w:bidi w:val="0"/>
        <w:adjustRightInd w:val="0"/>
        <w:snapToGrid w:val="0"/>
        <w:spacing w:line="540" w:lineRule="exact"/>
        <w:textAlignment w:val="auto"/>
        <w:rPr>
          <w:rFonts w:hint="eastAsia"/>
          <w:lang w:eastAsia="zh-CN"/>
        </w:rPr>
      </w:pPr>
      <w:r>
        <w:rPr>
          <w:rFonts w:hint="eastAsia"/>
          <w:lang w:eastAsia="zh-CN"/>
        </w:rPr>
        <w:t>首套住房优惠政策</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1.公积金贷款年利率1-5年2.6%，5年以上3.1%；</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2.可提取本人及配偶公积金交首付（需留存半年金额）；</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3.可贷额度高达购房总款的80%；</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4.可用本人及配偶公积金余额每月对冲还贷款；</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5.提前还款可减免后期应付利息。</w:t>
      </w:r>
    </w:p>
    <w:p>
      <w:pPr>
        <w:pStyle w:val="5"/>
        <w:keepNext/>
        <w:keepLines/>
        <w:pageBreakBefore w:val="0"/>
        <w:widowControl w:val="0"/>
        <w:kinsoku/>
        <w:wordWrap/>
        <w:overflowPunct/>
        <w:topLinePunct w:val="0"/>
        <w:autoSpaceDE/>
        <w:autoSpaceDN/>
        <w:bidi w:val="0"/>
        <w:adjustRightInd w:val="0"/>
        <w:snapToGrid w:val="0"/>
        <w:spacing w:line="540" w:lineRule="exact"/>
        <w:textAlignment w:val="auto"/>
        <w:rPr>
          <w:rFonts w:hint="eastAsia"/>
          <w:lang w:val="en-US" w:eastAsia="zh-CN"/>
        </w:rPr>
      </w:pPr>
      <w:r>
        <w:rPr>
          <w:rFonts w:hint="eastAsia"/>
          <w:lang w:val="en-US" w:eastAsia="zh-CN"/>
        </w:rPr>
        <w:t>便民服务措施</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1.</w:t>
      </w:r>
      <w:r>
        <w:rPr>
          <w:rFonts w:hint="eastAsia" w:ascii="方正仿宋_GBK" w:hAnsi="方正仿宋_GBK" w:eastAsia="方正仿宋_GBK" w:cs="方正仿宋_GBK"/>
          <w:sz w:val="32"/>
          <w:szCs w:val="32"/>
          <w:lang w:val="en-US" w:eastAsia="zh-CN"/>
        </w:rPr>
        <w:t>减少业务资料</w:t>
      </w:r>
      <w:r>
        <w:rPr>
          <w:rFonts w:hint="eastAsia" w:cs="方正仿宋_GBK"/>
          <w:sz w:val="32"/>
          <w:szCs w:val="32"/>
          <w:lang w:val="en-US" w:eastAsia="zh-CN"/>
        </w:rPr>
        <w:t>，需准备</w:t>
      </w:r>
      <w:r>
        <w:rPr>
          <w:rFonts w:hint="eastAsia" w:ascii="方正仿宋_GBK" w:hAnsi="方正仿宋_GBK" w:eastAsia="方正仿宋_GBK" w:cs="方正仿宋_GBK"/>
          <w:sz w:val="32"/>
          <w:szCs w:val="32"/>
          <w:lang w:val="en-US" w:eastAsia="zh-CN"/>
        </w:rPr>
        <w:t>征信报告、购房合同、交款收据、预售登记证、身份证、户口本、婚姻证明、银行卡、工资卡明细</w:t>
      </w:r>
      <w:r>
        <w:rPr>
          <w:rFonts w:hint="eastAsia" w:cs="方正仿宋_GBK"/>
          <w:sz w:val="32"/>
          <w:szCs w:val="32"/>
          <w:lang w:val="en-US" w:eastAsia="zh-CN"/>
        </w:rPr>
        <w:t>；</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2.</w:t>
      </w:r>
      <w:r>
        <w:rPr>
          <w:rFonts w:hint="eastAsia" w:ascii="方正仿宋_GBK" w:hAnsi="方正仿宋_GBK" w:eastAsia="方正仿宋_GBK" w:cs="方正仿宋_GBK"/>
          <w:sz w:val="32"/>
          <w:szCs w:val="32"/>
          <w:lang w:val="en-US" w:eastAsia="zh-CN"/>
        </w:rPr>
        <w:t>简化办事流程</w:t>
      </w:r>
      <w:r>
        <w:rPr>
          <w:rFonts w:hint="eastAsia" w:cs="方正仿宋_GBK"/>
          <w:sz w:val="32"/>
          <w:szCs w:val="32"/>
          <w:lang w:val="en-US" w:eastAsia="zh-CN"/>
        </w:rPr>
        <w:t>，需</w:t>
      </w:r>
      <w:r>
        <w:rPr>
          <w:rFonts w:hint="eastAsia" w:ascii="方正仿宋_GBK" w:hAnsi="方正仿宋_GBK" w:eastAsia="方正仿宋_GBK" w:cs="方正仿宋_GBK"/>
          <w:sz w:val="32"/>
          <w:szCs w:val="32"/>
          <w:lang w:val="en-US" w:eastAsia="zh-CN"/>
        </w:rPr>
        <w:t>本人及配偶带齐相关资料前往公积金管理部一次性办结提取及贷款业务</w:t>
      </w:r>
      <w:r>
        <w:rPr>
          <w:rFonts w:hint="eastAsia" w:cs="方正仿宋_GBK"/>
          <w:sz w:val="32"/>
          <w:szCs w:val="32"/>
          <w:lang w:val="en-US" w:eastAsia="zh-CN"/>
        </w:rPr>
        <w:t>；</w:t>
      </w:r>
    </w:p>
    <w:p>
      <w:pPr>
        <w:keepNext/>
        <w:keepLines/>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3.</w:t>
      </w:r>
      <w:r>
        <w:rPr>
          <w:rFonts w:hint="eastAsia" w:ascii="方正仿宋_GBK" w:hAnsi="方正仿宋_GBK" w:eastAsia="方正仿宋_GBK" w:cs="方正仿宋_GBK"/>
          <w:sz w:val="32"/>
          <w:szCs w:val="32"/>
          <w:lang w:val="en-US" w:eastAsia="zh-CN"/>
        </w:rPr>
        <w:t>压缩放款时限</w:t>
      </w:r>
      <w:r>
        <w:rPr>
          <w:rFonts w:hint="eastAsia" w:cs="方正仿宋_GBK"/>
          <w:sz w:val="32"/>
          <w:szCs w:val="32"/>
          <w:lang w:val="en-US" w:eastAsia="zh-CN"/>
        </w:rPr>
        <w:t>，</w:t>
      </w:r>
      <w:r>
        <w:rPr>
          <w:rFonts w:hint="eastAsia" w:ascii="方正仿宋_GBK" w:hAnsi="方正仿宋_GBK" w:eastAsia="方正仿宋_GBK" w:cs="方正仿宋_GBK"/>
          <w:sz w:val="32"/>
          <w:szCs w:val="32"/>
          <w:lang w:val="en-US" w:eastAsia="zh-CN"/>
        </w:rPr>
        <w:t>提取资金当日到账，贷款业务当日提交受托银行办理贷款。</w:t>
      </w:r>
    </w:p>
    <w:p>
      <w:pPr>
        <w:pStyle w:val="5"/>
        <w:keepNext/>
        <w:keepLines/>
        <w:pageBreakBefore w:val="0"/>
        <w:widowControl w:val="0"/>
        <w:kinsoku/>
        <w:wordWrap/>
        <w:overflowPunct/>
        <w:topLinePunct w:val="0"/>
        <w:autoSpaceDE/>
        <w:autoSpaceDN/>
        <w:bidi w:val="0"/>
        <w:adjustRightInd w:val="0"/>
        <w:snapToGrid w:val="0"/>
        <w:spacing w:line="540" w:lineRule="exact"/>
        <w:textAlignment w:val="auto"/>
        <w:rPr>
          <w:rFonts w:hint="eastAsia"/>
          <w:lang w:val="en-US" w:eastAsia="zh-CN"/>
        </w:rPr>
      </w:pPr>
      <w:r>
        <w:rPr>
          <w:rFonts w:hint="eastAsia"/>
          <w:lang w:val="en-US" w:eastAsia="zh-CN"/>
        </w:rPr>
        <w:t>注意事项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lang w:val="en-US" w:eastAsia="zh-CN"/>
        </w:rPr>
        <w:t>第二套个人住房公积金贷款利率政策保持不变，即5年以下（含5年）和5年以上利率分别不低于3.025%和3.575%。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2.</w:t>
      </w:r>
      <w:r>
        <w:rPr>
          <w:rFonts w:hint="eastAsia" w:ascii="方正仿宋_GBK" w:hAnsi="方正仿宋_GBK" w:eastAsia="方正仿宋_GBK" w:cs="方正仿宋_GBK"/>
          <w:sz w:val="32"/>
          <w:szCs w:val="32"/>
          <w:lang w:val="en-US" w:eastAsia="zh-CN"/>
        </w:rPr>
        <w:t>使用公积金贷款的，必须满足按月足额缴纳公积金6个月；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ascii="方正仿宋_GBK" w:hAnsi="方正仿宋_GBK" w:eastAsia="方正仿宋_GBK" w:cs="方正仿宋_GBK"/>
          <w:sz w:val="32"/>
          <w:szCs w:val="32"/>
          <w:lang w:val="en-US" w:eastAsia="zh-CN"/>
        </w:rPr>
      </w:pPr>
      <w:r>
        <w:rPr>
          <w:rFonts w:hint="eastAsia" w:cs="方正仿宋_GBK"/>
          <w:sz w:val="32"/>
          <w:szCs w:val="32"/>
          <w:lang w:val="en-US" w:eastAsia="zh-CN"/>
        </w:rPr>
        <w:t>3</w:t>
      </w:r>
      <w:r>
        <w:rPr>
          <w:rFonts w:hint="eastAsia" w:ascii="方正仿宋_GBK" w:hAnsi="方正仿宋_GBK" w:eastAsia="方正仿宋_GBK" w:cs="方正仿宋_GBK"/>
          <w:sz w:val="32"/>
          <w:szCs w:val="32"/>
          <w:lang w:val="en-US" w:eastAsia="zh-CN"/>
        </w:rPr>
        <w:t>.征信方面，出现连续3次或累计6次预期</w:t>
      </w:r>
      <w:r>
        <w:rPr>
          <w:rFonts w:hint="eastAsia" w:cs="方正仿宋_GBK"/>
          <w:sz w:val="32"/>
          <w:szCs w:val="32"/>
          <w:lang w:val="en-US" w:eastAsia="zh-CN"/>
        </w:rPr>
        <w:t>不得公积金贷款</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ascii="方正仿宋_GBK" w:hAnsi="方正仿宋_GBK" w:eastAsia="方正仿宋_GBK" w:cs="方正仿宋_GBK"/>
          <w:b/>
          <w:bCs/>
          <w:sz w:val="32"/>
          <w:szCs w:val="32"/>
          <w:lang w:val="en-US" w:eastAsia="zh-CN"/>
        </w:rPr>
      </w:pPr>
      <w:r>
        <w:rPr>
          <w:rFonts w:hint="eastAsia" w:cs="方正仿宋_GBK"/>
          <w:sz w:val="32"/>
          <w:szCs w:val="32"/>
          <w:lang w:val="en-US" w:eastAsia="zh-CN"/>
        </w:rPr>
        <w:t>4</w:t>
      </w:r>
      <w:r>
        <w:rPr>
          <w:rFonts w:hint="eastAsia" w:ascii="方正仿宋_GBK" w:hAnsi="方正仿宋_GBK" w:eastAsia="方正仿宋_GBK" w:cs="方正仿宋_GBK"/>
          <w:sz w:val="32"/>
          <w:szCs w:val="32"/>
          <w:lang w:val="en-US" w:eastAsia="zh-CN"/>
        </w:rPr>
        <w:t>.夫妻双方公积金贷款次数</w:t>
      </w:r>
      <w:r>
        <w:rPr>
          <w:rFonts w:hint="eastAsia" w:cs="方正仿宋_GBK"/>
          <w:sz w:val="32"/>
          <w:szCs w:val="32"/>
          <w:lang w:val="en-US" w:eastAsia="zh-CN"/>
        </w:rPr>
        <w:t>累计</w:t>
      </w:r>
      <w:r>
        <w:rPr>
          <w:rFonts w:hint="eastAsia" w:ascii="方正仿宋_GBK" w:hAnsi="方正仿宋_GBK" w:eastAsia="方正仿宋_GBK" w:cs="方正仿宋_GBK"/>
          <w:sz w:val="32"/>
          <w:szCs w:val="32"/>
          <w:lang w:val="en-US" w:eastAsia="zh-CN"/>
        </w:rPr>
        <w:t>不得超过2次；</w:t>
      </w:r>
      <w:r>
        <w:rPr>
          <w:rFonts w:hint="eastAsia" w:ascii="方正仿宋_GBK" w:hAnsi="方正仿宋_GBK" w:eastAsia="方正仿宋_GBK" w:cs="方正仿宋_GBK"/>
          <w:b w:val="0"/>
          <w:bCs w:val="0"/>
          <w:sz w:val="32"/>
          <w:szCs w:val="32"/>
          <w:lang w:val="en-US" w:eastAsia="zh-CN"/>
        </w:rPr>
        <w:br w:type="textWrapping"/>
      </w:r>
      <w:r>
        <w:rPr>
          <w:rFonts w:hint="eastAsia" w:ascii="方正仿宋_GBK" w:hAnsi="方正仿宋_GBK" w:eastAsia="方正仿宋_GBK" w:cs="方正仿宋_GBK"/>
          <w:b/>
          <w:bCs/>
          <w:sz w:val="32"/>
          <w:szCs w:val="32"/>
          <w:lang w:val="en-US" w:eastAsia="zh-CN"/>
        </w:rPr>
        <w:t>政策咨询</w:t>
      </w:r>
      <w:r>
        <w:rPr>
          <w:rFonts w:hint="eastAsia" w:cs="方正仿宋_GBK"/>
          <w:b/>
          <w:bCs/>
          <w:sz w:val="32"/>
          <w:szCs w:val="32"/>
          <w:lang w:val="en-US" w:eastAsia="zh-CN"/>
        </w:rPr>
        <w:t>电话</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37" w:leftChars="192" w:firstLine="0" w:firstLineChars="0"/>
        <w:textAlignment w:val="auto"/>
        <w:rPr>
          <w:rFonts w:hint="eastAsia"/>
          <w:lang w:val="en-US" w:eastAsia="zh-CN"/>
        </w:rPr>
      </w:pPr>
      <w:r>
        <w:rPr>
          <w:rFonts w:hint="eastAsia" w:cs="方正仿宋_GBK"/>
          <w:b w:val="0"/>
          <w:bCs w:val="0"/>
          <w:sz w:val="32"/>
          <w:szCs w:val="32"/>
          <w:lang w:val="en-US" w:eastAsia="zh-CN"/>
        </w:rPr>
        <w:t>麦盖提县公积金管理部：</w:t>
      </w:r>
      <w:r>
        <w:rPr>
          <w:rFonts w:hint="eastAsia" w:ascii="方正仿宋_GBK" w:hAnsi="方正仿宋_GBK" w:eastAsia="方正仿宋_GBK" w:cs="方正仿宋_GBK"/>
          <w:b w:val="0"/>
          <w:bCs w:val="0"/>
          <w:sz w:val="32"/>
          <w:szCs w:val="32"/>
          <w:lang w:val="en-US" w:eastAsia="zh-CN"/>
        </w:rPr>
        <w:t>0998-7841947</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default"/>
          <w:lang w:val="en-US" w:eastAsia="zh-CN"/>
        </w:rPr>
      </w:pPr>
      <w:r>
        <w:rPr>
          <w:rFonts w:hint="eastAsia"/>
          <w:lang w:val="en-US" w:eastAsia="zh-CN"/>
        </w:rPr>
        <w:t>二、商业银行贷款政策</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（一）购房贷款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1.贷款期1-5年利率，工商银行3.45%，农业银行3.25%，邮储银行3.75%，信用社4.5%；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2.贷款期5年及以上利率，工商银行3.75%，农业银行3.75%，邮储银行3.95%，信用社5.8%。</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（二）装修贷款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贷款期1-5年利率，农业银行3.75%，邮储银行4.3%-4.5%，信用社3.65%-6%，工商银行2.52%。</w:t>
      </w:r>
    </w:p>
    <w:p>
      <w:pPr>
        <w:pStyle w:val="5"/>
        <w:keepNext w:val="0"/>
        <w:keepLines w:val="0"/>
        <w:pageBreakBefore w:val="0"/>
        <w:widowControl w:val="0"/>
        <w:numPr>
          <w:ilvl w:val="0"/>
          <w:numId w:val="0"/>
        </w:numPr>
        <w:tabs>
          <w:tab w:val="left" w:pos="1099"/>
        </w:tabs>
        <w:kinsoku/>
        <w:wordWrap/>
        <w:overflowPunct/>
        <w:topLinePunct w:val="0"/>
        <w:autoSpaceDE/>
        <w:autoSpaceDN/>
        <w:bidi w:val="0"/>
        <w:adjustRightInd w:val="0"/>
        <w:snapToGrid w:val="0"/>
        <w:spacing w:line="540" w:lineRule="exact"/>
        <w:ind w:leftChars="200"/>
        <w:textAlignment w:val="auto"/>
        <w:rPr>
          <w:rFonts w:hint="eastAsia"/>
          <w:lang w:val="en-US" w:eastAsia="zh-CN"/>
        </w:rPr>
      </w:pPr>
      <w:r>
        <w:rPr>
          <w:rFonts w:hint="eastAsia"/>
          <w:lang w:val="en-US" w:eastAsia="zh-CN"/>
        </w:rPr>
        <w:t>（三）还款方式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lang w:val="en-US" w:eastAsia="zh-CN"/>
        </w:rPr>
      </w:pPr>
      <w:r>
        <w:rPr>
          <w:rFonts w:hint="eastAsia"/>
          <w:lang w:val="en-US" w:eastAsia="zh-CN"/>
        </w:rPr>
        <w:t>1.等额本息，贷款期每月以相等的额度平均偿还贷款本息；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eastAsia" w:cs="方正仿宋_GBK"/>
          <w:sz w:val="32"/>
          <w:szCs w:val="32"/>
          <w:lang w:val="en-US" w:eastAsia="zh-CN"/>
        </w:rPr>
      </w:pPr>
      <w:r>
        <w:rPr>
          <w:rFonts w:hint="eastAsia" w:cs="方正仿宋_GBK"/>
          <w:sz w:val="32"/>
          <w:szCs w:val="32"/>
          <w:lang w:val="en-US" w:eastAsia="zh-CN"/>
        </w:rPr>
        <w:t>2.等额本金，每月等额偿还贷款本金，贷款利息随本金随月递减。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7"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政策咨询</w:t>
      </w:r>
      <w:r>
        <w:rPr>
          <w:rFonts w:hint="eastAsia" w:cs="方正仿宋_GBK"/>
          <w:b/>
          <w:bCs/>
          <w:sz w:val="32"/>
          <w:szCs w:val="32"/>
          <w:lang w:val="en-US" w:eastAsia="zh-CN"/>
        </w:rPr>
        <w:t>电话</w:t>
      </w:r>
      <w:r>
        <w:rPr>
          <w:rFonts w:hint="eastAsia" w:ascii="方正仿宋_GBK" w:hAnsi="方正仿宋_GBK" w:eastAsia="方正仿宋_GBK" w:cs="方正仿宋_GBK"/>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61" w:leftChars="199" w:firstLine="0" w:firstLineChars="0"/>
        <w:textAlignment w:val="auto"/>
        <w:rPr>
          <w:rFonts w:hint="default" w:cs="方正仿宋_GBK"/>
          <w:b w:val="0"/>
          <w:bCs w:val="0"/>
          <w:sz w:val="32"/>
          <w:szCs w:val="32"/>
          <w:lang w:val="en-US" w:eastAsia="zh-CN"/>
        </w:rPr>
      </w:pPr>
      <w:r>
        <w:rPr>
          <w:rFonts w:hint="eastAsia" w:cs="方正仿宋_GBK"/>
          <w:b w:val="0"/>
          <w:bCs w:val="0"/>
          <w:sz w:val="32"/>
          <w:szCs w:val="32"/>
          <w:lang w:val="en-US" w:eastAsia="zh-CN"/>
        </w:rPr>
        <w:t>农业银行：18167605733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61" w:leftChars="199" w:firstLine="0" w:firstLineChars="0"/>
        <w:textAlignment w:val="auto"/>
        <w:rPr>
          <w:rFonts w:hint="eastAsia" w:cs="方正仿宋_GBK"/>
          <w:b w:val="0"/>
          <w:bCs w:val="0"/>
          <w:sz w:val="32"/>
          <w:szCs w:val="32"/>
          <w:lang w:val="en-US" w:eastAsia="zh-CN"/>
        </w:rPr>
      </w:pPr>
      <w:r>
        <w:rPr>
          <w:rFonts w:hint="eastAsia" w:cs="方正仿宋_GBK"/>
          <w:b w:val="0"/>
          <w:bCs w:val="0"/>
          <w:sz w:val="32"/>
          <w:szCs w:val="32"/>
          <w:lang w:val="en-US" w:eastAsia="zh-CN"/>
        </w:rPr>
        <w:t>工商银行：17881380555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661" w:leftChars="199" w:firstLine="0" w:firstLineChars="0"/>
        <w:textAlignment w:val="auto"/>
        <w:rPr>
          <w:rFonts w:hint="default" w:cs="方正仿宋_GBK"/>
          <w:b w:val="0"/>
          <w:bCs w:val="0"/>
          <w:sz w:val="32"/>
          <w:szCs w:val="32"/>
          <w:lang w:val="en-US" w:eastAsia="zh-CN"/>
        </w:rPr>
      </w:pPr>
      <w:r>
        <w:rPr>
          <w:rFonts w:hint="eastAsia" w:cs="方正仿宋_GBK"/>
          <w:b w:val="0"/>
          <w:bCs w:val="0"/>
          <w:sz w:val="32"/>
          <w:szCs w:val="32"/>
          <w:lang w:val="en-US" w:eastAsia="zh-CN"/>
        </w:rPr>
        <w:t>邮储银行：13239729851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64" w:firstLineChars="200"/>
        <w:textAlignment w:val="auto"/>
        <w:rPr>
          <w:rFonts w:hint="default"/>
          <w:lang w:val="en-US" w:eastAsia="zh-CN"/>
        </w:rPr>
      </w:pPr>
      <w:r>
        <w:rPr>
          <w:rFonts w:hint="eastAsia" w:cs="方正仿宋_GBK"/>
          <w:b w:val="0"/>
          <w:bCs w:val="0"/>
          <w:sz w:val="32"/>
          <w:szCs w:val="32"/>
          <w:lang w:val="en-US" w:eastAsia="zh-CN"/>
        </w:rPr>
        <w:t>信 用 社：0998-7868112</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rightChars="0" w:firstLine="664" w:firstLineChars="200"/>
        <w:jc w:val="both"/>
        <w:textAlignment w:val="auto"/>
        <w:rPr>
          <w:rFonts w:hint="eastAsia" w:ascii="方正仿宋_GBK" w:hAnsi="方正仿宋_GBK" w:eastAsia="方正仿宋_GBK" w:cs="方正仿宋_GBK"/>
          <w:i w:val="0"/>
          <w:iCs w:val="0"/>
          <w:caps w:val="0"/>
          <w:color w:val="000000"/>
          <w:spacing w:val="6"/>
          <w:sz w:val="32"/>
          <w:szCs w:val="32"/>
          <w:shd w:val="clear" w:color="auto" w:fill="FFFFFF"/>
          <w:lang w:val="en-US" w:eastAsia="zh-CN"/>
        </w:rPr>
      </w:pPr>
    </w:p>
    <w:p>
      <w:pPr>
        <w:pStyle w:val="5"/>
        <w:keepNext w:val="0"/>
        <w:keepLines w:val="0"/>
        <w:pageBreakBefore w:val="0"/>
        <w:widowControl w:val="0"/>
        <w:numPr>
          <w:ilvl w:val="0"/>
          <w:numId w:val="0"/>
        </w:numPr>
        <w:kinsoku/>
        <w:overflowPunct/>
        <w:topLinePunct w:val="0"/>
        <w:autoSpaceDE/>
        <w:autoSpaceDN/>
        <w:bidi w:val="0"/>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参展楼盘政策讲解服务单</w:t>
      </w:r>
    </w:p>
    <w:tbl>
      <w:tblPr>
        <w:tblStyle w:val="11"/>
        <w:tblW w:w="8868" w:type="dxa"/>
        <w:tblInd w:w="0" w:type="dxa"/>
        <w:shd w:val="clear" w:color="auto" w:fill="auto"/>
        <w:tblLayout w:type="fixed"/>
        <w:tblCellMar>
          <w:top w:w="0" w:type="dxa"/>
          <w:left w:w="0" w:type="dxa"/>
          <w:bottom w:w="0" w:type="dxa"/>
          <w:right w:w="0" w:type="dxa"/>
        </w:tblCellMar>
      </w:tblPr>
      <w:tblGrid>
        <w:gridCol w:w="633"/>
        <w:gridCol w:w="2535"/>
        <w:gridCol w:w="1932"/>
        <w:gridCol w:w="1990"/>
        <w:gridCol w:w="1778"/>
      </w:tblGrid>
      <w:tr>
        <w:tblPrEx>
          <w:shd w:val="clear" w:color="auto" w:fill="auto"/>
          <w:tblLayout w:type="fixed"/>
          <w:tblCellMar>
            <w:top w:w="0" w:type="dxa"/>
            <w:left w:w="0" w:type="dxa"/>
            <w:bottom w:w="0" w:type="dxa"/>
            <w:right w:w="0" w:type="dxa"/>
          </w:tblCellMar>
        </w:tblPrEx>
        <w:trPr>
          <w:trHeight w:val="28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序号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企业名称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参展项目</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overflowPunct/>
              <w:topLinePunct w:val="0"/>
              <w:autoSpaceDE/>
              <w:autoSpaceDN/>
              <w:bidi w:val="0"/>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联系人姓名</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overflowPunct/>
              <w:topLinePunct w:val="0"/>
              <w:autoSpaceDE/>
              <w:autoSpaceDN/>
              <w:bidi w:val="0"/>
              <w:jc w:val="both"/>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电话</w:t>
            </w:r>
          </w:p>
        </w:tc>
      </w:tr>
      <w:tr>
        <w:tblPrEx>
          <w:shd w:val="clear" w:color="auto" w:fill="auto"/>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新疆众合园房地产有限公司麦盖提分公司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众合领秀·公园里</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赵洪山</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13095187005</w:t>
            </w:r>
          </w:p>
        </w:tc>
      </w:tr>
      <w:tr>
        <w:tblPrEx>
          <w:shd w:val="clear" w:color="auto" w:fill="auto"/>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麦盖提县帕米尔房地产开发有限责任公司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帕米尔嘉园3#号商住楼</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韩菊</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13579042531</w:t>
            </w:r>
          </w:p>
        </w:tc>
      </w:tr>
      <w:tr>
        <w:tblPrEx>
          <w:tblLayout w:type="fixed"/>
          <w:tblCellMar>
            <w:top w:w="0" w:type="dxa"/>
            <w:left w:w="0" w:type="dxa"/>
            <w:bottom w:w="0" w:type="dxa"/>
            <w:right w:w="0"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疏附县天裕房地产开发有限公司麦盖提分公司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天裕国际名城</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麦日古丽·艾麦提尚武俊</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18799535147</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13565395699</w:t>
            </w:r>
          </w:p>
        </w:tc>
      </w:tr>
      <w:tr>
        <w:tblPrEx>
          <w:shd w:val="clear" w:color="auto" w:fill="auto"/>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新疆再帕尔房地产开发有限公司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紫青花园一期</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张宁</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17699382578</w:t>
            </w:r>
          </w:p>
        </w:tc>
      </w:tr>
      <w:tr>
        <w:tblPrEx>
          <w:tblLayout w:type="fixed"/>
          <w:tblCellMar>
            <w:top w:w="0" w:type="dxa"/>
            <w:left w:w="0" w:type="dxa"/>
            <w:bottom w:w="0" w:type="dxa"/>
            <w:right w:w="0"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新疆腾旺房地产开发有限公司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博望名城</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马晨昊</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彭长春</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13119005533</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18699860531</w:t>
            </w:r>
          </w:p>
        </w:tc>
      </w:tr>
      <w:tr>
        <w:tblPrEx>
          <w:shd w:val="clear" w:color="auto" w:fill="auto"/>
          <w:tblLayout w:type="fixed"/>
          <w:tblCellMar>
            <w:top w:w="0" w:type="dxa"/>
            <w:left w:w="0" w:type="dxa"/>
            <w:bottom w:w="0" w:type="dxa"/>
            <w:right w:w="0"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喀什嘉陵房地产开发有限公司麦盖提县分公司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嘉陵华府景园1#号楼</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邓红</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尚武俊    </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15299517169</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13565395699</w:t>
            </w:r>
          </w:p>
        </w:tc>
      </w:tr>
      <w:tr>
        <w:tblPrEx>
          <w:tblLayout w:type="fixed"/>
          <w:tblCellMar>
            <w:top w:w="0" w:type="dxa"/>
            <w:left w:w="0" w:type="dxa"/>
            <w:bottom w:w="0" w:type="dxa"/>
            <w:right w:w="0" w:type="dxa"/>
          </w:tblCellMar>
        </w:tblPrEx>
        <w:trPr>
          <w:trHeight w:val="103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喀什刀郎绿城房地产开发有限责任公司</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刀郎花城</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阿不都克有木·阿不都日合曼</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18599484902</w:t>
            </w:r>
          </w:p>
        </w:tc>
      </w:tr>
    </w:tbl>
    <w:p>
      <w:pPr>
        <w:pStyle w:val="4"/>
        <w:keepNext w:val="0"/>
        <w:keepLines w:val="0"/>
        <w:pageBreakBefore w:val="0"/>
        <w:widowControl w:val="0"/>
        <w:numPr>
          <w:ilvl w:val="0"/>
          <w:numId w:val="0"/>
        </w:numPr>
        <w:kinsoku/>
        <w:overflowPunct/>
        <w:topLinePunct w:val="0"/>
        <w:autoSpaceDE/>
        <w:autoSpaceDN/>
        <w:bidi w:val="0"/>
        <w:textAlignment w:val="auto"/>
        <w:rPr>
          <w:rFonts w:hint="eastAsia" w:asciiTheme="minorEastAsia" w:hAnsiTheme="minorEastAsia" w:eastAsiaTheme="minorEastAsia" w:cstheme="minorEastAsia"/>
          <w:snapToGrid w:val="0"/>
          <w:spacing w:val="6"/>
          <w:kern w:val="0"/>
          <w:sz w:val="28"/>
          <w:szCs w:val="28"/>
          <w:lang w:val="en-US" w:eastAsia="zh-CN" w:bidi="ar-SA"/>
        </w:rPr>
      </w:pPr>
    </w:p>
    <w:p>
      <w:pPr>
        <w:pStyle w:val="4"/>
        <w:keepNext w:val="0"/>
        <w:keepLines w:val="0"/>
        <w:pageBreakBefore w:val="0"/>
        <w:widowControl w:val="0"/>
        <w:numPr>
          <w:ilvl w:val="0"/>
          <w:numId w:val="0"/>
        </w:numPr>
        <w:kinsoku/>
        <w:overflowPunct/>
        <w:topLinePunct w:val="0"/>
        <w:autoSpaceDE/>
        <w:autoSpaceDN/>
        <w:bidi w:val="0"/>
        <w:ind w:leftChars="200"/>
        <w:textAlignment w:val="auto"/>
        <w:rPr>
          <w:rFonts w:hint="default"/>
          <w:lang w:val="en-US" w:eastAsia="zh-CN"/>
        </w:rPr>
      </w:pPr>
      <w:bookmarkStart w:id="0" w:name="_GoBack"/>
      <w:bookmarkEnd w:id="0"/>
    </w:p>
    <w:sectPr>
      <w:headerReference r:id="rId3" w:type="default"/>
      <w:footerReference r:id="rId4"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AD5DA"/>
    <w:multiLevelType w:val="singleLevel"/>
    <w:tmpl w:val="948AD5DA"/>
    <w:lvl w:ilvl="0" w:tentative="0">
      <w:start w:val="1"/>
      <w:numFmt w:val="chineseCounting"/>
      <w:pStyle w:val="4"/>
      <w:suff w:val="nothing"/>
      <w:lvlText w:val="%1、"/>
      <w:lvlJc w:val="left"/>
      <w:pPr>
        <w:ind w:left="0" w:firstLine="420"/>
      </w:pPr>
      <w:rPr>
        <w:rFonts w:hint="eastAsia"/>
      </w:rPr>
    </w:lvl>
  </w:abstractNum>
  <w:abstractNum w:abstractNumId="1">
    <w:nsid w:val="0FA69E4A"/>
    <w:multiLevelType w:val="singleLevel"/>
    <w:tmpl w:val="0FA69E4A"/>
    <w:lvl w:ilvl="0" w:tentative="0">
      <w:start w:val="1"/>
      <w:numFmt w:val="chineseCounting"/>
      <w:pStyle w:val="5"/>
      <w:suff w:val="nothing"/>
      <w:lvlText w:val="（%1）"/>
      <w:lvlJc w:val="left"/>
      <w:pPr>
        <w:ind w:left="0" w:firstLine="420"/>
      </w:pPr>
      <w:rPr>
        <w:rFonts w:hint="eastAsia"/>
      </w:rPr>
    </w:lvl>
  </w:abstractNum>
  <w:abstractNum w:abstractNumId="2">
    <w:nsid w:val="3069550D"/>
    <w:multiLevelType w:val="singleLevel"/>
    <w:tmpl w:val="3069550D"/>
    <w:lvl w:ilvl="0" w:tentative="0">
      <w:start w:val="1"/>
      <w:numFmt w:val="decimal"/>
      <w:pStyle w:val="1"/>
      <w:lvlText w:val="%1."/>
      <w:lvlJc w:val="left"/>
      <w:pPr>
        <w:tabs>
          <w:tab w:val="left" w:pos="0"/>
        </w:tabs>
        <w:ind w:left="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47BB7"/>
    <w:rsid w:val="059D596B"/>
    <w:rsid w:val="183C6A1B"/>
    <w:rsid w:val="1A474D52"/>
    <w:rsid w:val="1CF17EA3"/>
    <w:rsid w:val="2D3C03C9"/>
    <w:rsid w:val="374F427C"/>
    <w:rsid w:val="3AA31681"/>
    <w:rsid w:val="46824BAB"/>
    <w:rsid w:val="4D071DA9"/>
    <w:rsid w:val="50603BCA"/>
    <w:rsid w:val="52247BB7"/>
    <w:rsid w:val="5BB05C30"/>
    <w:rsid w:val="5EF719A1"/>
    <w:rsid w:val="73C84803"/>
    <w:rsid w:val="78BB74FE"/>
    <w:rsid w:val="7B47175D"/>
    <w:rsid w:val="7BC3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numPr>
        <w:ilvl w:val="0"/>
        <w:numId w:val="1"/>
      </w:numPr>
      <w:spacing w:line="570" w:lineRule="exact"/>
      <w:ind w:left="0" w:firstLine="664" w:firstLineChars="200"/>
      <w:jc w:val="both"/>
    </w:pPr>
    <w:rPr>
      <w:rFonts w:ascii="方正仿宋_GBK" w:hAnsi="方正仿宋_GBK" w:eastAsia="方正仿宋_GBK" w:cs="方正仿宋_GBK"/>
      <w:snapToGrid w:val="0"/>
      <w:spacing w:val="6"/>
      <w:kern w:val="0"/>
      <w:sz w:val="32"/>
      <w:szCs w:val="32"/>
      <w:lang w:val="en-US" w:eastAsia="zh-CN" w:bidi="ar-SA"/>
    </w:rPr>
  </w:style>
  <w:style w:type="paragraph" w:styleId="3">
    <w:name w:val="heading 1"/>
    <w:basedOn w:val="1"/>
    <w:next w:val="1"/>
    <w:qFormat/>
    <w:uiPriority w:val="0"/>
    <w:pPr>
      <w:keepNext/>
      <w:keepLines/>
      <w:numPr>
        <w:numId w:val="0"/>
      </w:numPr>
      <w:spacing w:beforeLines="0" w:beforeAutospacing="0" w:after="100" w:afterLines="100" w:afterAutospacing="0" w:line="570" w:lineRule="exact"/>
      <w:jc w:val="center"/>
      <w:outlineLvl w:val="0"/>
    </w:pPr>
    <w:rPr>
      <w:rFonts w:eastAsia="方正小标宋_GBK" w:asciiTheme="minorAscii" w:hAnsiTheme="minorAscii"/>
      <w:kern w:val="44"/>
      <w:sz w:val="40"/>
    </w:rPr>
  </w:style>
  <w:style w:type="paragraph" w:styleId="4">
    <w:name w:val="heading 2"/>
    <w:basedOn w:val="1"/>
    <w:next w:val="1"/>
    <w:unhideWhenUsed/>
    <w:qFormat/>
    <w:uiPriority w:val="0"/>
    <w:pPr>
      <w:keepNext/>
      <w:keepLines/>
      <w:numPr>
        <w:numId w:val="2"/>
      </w:numPr>
      <w:spacing w:beforeLines="0" w:beforeAutospacing="0" w:afterLines="0" w:afterAutospacing="0" w:line="570" w:lineRule="exact"/>
      <w:ind w:left="0" w:firstLine="824" w:firstLineChars="200"/>
      <w:outlineLvl w:val="1"/>
    </w:pPr>
    <w:rPr>
      <w:rFonts w:ascii="Arial" w:hAnsi="Arial" w:eastAsia="方正黑体_GBK"/>
    </w:rPr>
  </w:style>
  <w:style w:type="paragraph" w:styleId="5">
    <w:name w:val="heading 3"/>
    <w:basedOn w:val="1"/>
    <w:next w:val="1"/>
    <w:link w:val="12"/>
    <w:unhideWhenUsed/>
    <w:qFormat/>
    <w:uiPriority w:val="0"/>
    <w:pPr>
      <w:keepNext/>
      <w:keepLines/>
      <w:numPr>
        <w:numId w:val="3"/>
      </w:numPr>
      <w:adjustRightInd w:val="0"/>
      <w:snapToGrid w:val="0"/>
      <w:spacing w:beforeLines="0" w:beforeAutospacing="0" w:afterLines="0" w:afterAutospacing="0" w:line="570" w:lineRule="exact"/>
      <w:ind w:firstLine="664" w:firstLineChars="200"/>
      <w:outlineLvl w:val="2"/>
    </w:pPr>
    <w:rPr>
      <w:rFonts w:eastAsia="方正楷体_GBK" w:asciiTheme="minorAscii" w:hAnsiTheme="minorAscii"/>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6">
    <w:name w:val="Body Text"/>
    <w:basedOn w:val="1"/>
    <w:qFormat/>
    <w:uiPriority w:val="0"/>
    <w:pPr>
      <w:numPr>
        <w:numId w:val="0"/>
      </w:numPr>
      <w:spacing w:afterLines="0" w:afterAutospacing="0"/>
    </w:pPr>
  </w:style>
  <w:style w:type="paragraph" w:styleId="7">
    <w:name w:val="footer"/>
    <w:basedOn w:val="1"/>
    <w:qFormat/>
    <w:uiPriority w:val="0"/>
    <w:pPr>
      <w:tabs>
        <w:tab w:val="center" w:pos="4153"/>
        <w:tab w:val="right" w:pos="8306"/>
        <w:tab w:val="clear" w:pos="0"/>
      </w:tabs>
      <w:snapToGrid w:val="0"/>
      <w:jc w:val="left"/>
    </w:pPr>
    <w:rPr>
      <w:rFonts w:ascii="Calibri" w:hAnsi="Calibri" w:eastAsia="宋体" w:cs="Times New Roman"/>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0"/>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标题 3 Char"/>
    <w:link w:val="5"/>
    <w:qFormat/>
    <w:uiPriority w:val="0"/>
    <w:rPr>
      <w:rFonts w:eastAsia="方正楷体_GBK" w:asciiTheme="minorAscii" w:hAnsiTheme="minorAsci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2022-09-16T04:43:00Z</dcterms:created>
  <dc:creator>Administrator</dc:creator>
  <cp:lastModifiedBy>Administrator</cp:lastModifiedBy>
  <cp:lastPrinted>2024-04-24T04:30:25Z</cp:lastPrinted>
  <dcterms:modified xsi:type="dcterms:W3CDTF">2024-04-24T04:30:28Z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